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95" w:rsidRDefault="00EE0B95" w:rsidP="008C599E">
      <w:pPr>
        <w:pStyle w:val="ListParagraph"/>
        <w:tabs>
          <w:tab w:val="left" w:pos="720"/>
          <w:tab w:val="left" w:pos="1440"/>
          <w:tab w:val="left" w:pos="2880"/>
        </w:tabs>
        <w:ind w:left="180"/>
        <w:rPr>
          <w:sz w:val="24"/>
          <w:szCs w:val="24"/>
        </w:rPr>
      </w:pPr>
    </w:p>
    <w:p w:rsidR="00952C67" w:rsidRDefault="00952C67" w:rsidP="008C599E">
      <w:pPr>
        <w:pStyle w:val="ListParagraph"/>
        <w:tabs>
          <w:tab w:val="left" w:pos="720"/>
          <w:tab w:val="left" w:pos="1440"/>
          <w:tab w:val="left" w:pos="2880"/>
        </w:tabs>
        <w:ind w:left="180"/>
        <w:rPr>
          <w:sz w:val="24"/>
          <w:szCs w:val="24"/>
        </w:rPr>
      </w:pPr>
    </w:p>
    <w:tbl>
      <w:tblPr>
        <w:tblStyle w:val="TableGrid"/>
        <w:tblW w:w="0" w:type="auto"/>
        <w:tblInd w:w="180" w:type="dxa"/>
        <w:tblLook w:val="04A0" w:firstRow="1" w:lastRow="0" w:firstColumn="1" w:lastColumn="0" w:noHBand="0" w:noVBand="1"/>
      </w:tblPr>
      <w:tblGrid>
        <w:gridCol w:w="5017"/>
        <w:gridCol w:w="5017"/>
      </w:tblGrid>
      <w:tr w:rsidR="00952C67" w:rsidRPr="00952C67" w:rsidTr="00B020F7">
        <w:trPr>
          <w:trHeight w:val="510"/>
        </w:trPr>
        <w:tc>
          <w:tcPr>
            <w:tcW w:w="10034" w:type="dxa"/>
            <w:gridSpan w:val="2"/>
            <w:shd w:val="clear" w:color="auto" w:fill="000000" w:themeFill="text1"/>
            <w:vAlign w:val="center"/>
          </w:tcPr>
          <w:p w:rsidR="00952C67" w:rsidRPr="00B020F7" w:rsidRDefault="00B56572" w:rsidP="00A6506B">
            <w:pPr>
              <w:pStyle w:val="ListParagraph"/>
              <w:tabs>
                <w:tab w:val="left" w:pos="720"/>
                <w:tab w:val="left" w:pos="1440"/>
                <w:tab w:val="left" w:pos="2880"/>
              </w:tabs>
              <w:ind w:left="0"/>
              <w:jc w:val="center"/>
              <w:rPr>
                <w:b/>
                <w:sz w:val="32"/>
                <w:szCs w:val="32"/>
              </w:rPr>
            </w:pPr>
            <w:r>
              <w:rPr>
                <w:b/>
                <w:color w:val="FFFFFF" w:themeColor="background1"/>
                <w:sz w:val="32"/>
                <w:szCs w:val="32"/>
              </w:rPr>
              <w:t>HOME SCHOOLING</w:t>
            </w:r>
          </w:p>
        </w:tc>
      </w:tr>
      <w:tr w:rsidR="00A6506B" w:rsidRPr="00952C67" w:rsidTr="00E43315">
        <w:tc>
          <w:tcPr>
            <w:tcW w:w="10034" w:type="dxa"/>
            <w:gridSpan w:val="2"/>
            <w:tcBorders>
              <w:bottom w:val="single" w:sz="4" w:space="0" w:color="auto"/>
            </w:tcBorders>
          </w:tcPr>
          <w:p w:rsidR="00A6506B" w:rsidRPr="00B020F7" w:rsidRDefault="00A6506B" w:rsidP="00A6506B">
            <w:pPr>
              <w:pStyle w:val="ListParagraph"/>
              <w:tabs>
                <w:tab w:val="left" w:pos="720"/>
                <w:tab w:val="left" w:pos="1440"/>
                <w:tab w:val="left" w:pos="2880"/>
              </w:tabs>
              <w:ind w:left="0"/>
              <w:jc w:val="center"/>
              <w:rPr>
                <w:b/>
                <w:sz w:val="28"/>
                <w:szCs w:val="28"/>
              </w:rPr>
            </w:pPr>
            <w:r>
              <w:rPr>
                <w:b/>
                <w:sz w:val="28"/>
                <w:szCs w:val="28"/>
              </w:rPr>
              <w:t>Administrative Procedure Number:</w:t>
            </w:r>
            <w:r w:rsidR="00E13FA6">
              <w:rPr>
                <w:b/>
                <w:sz w:val="28"/>
                <w:szCs w:val="28"/>
              </w:rPr>
              <w:t xml:space="preserve"> APE 011</w:t>
            </w:r>
          </w:p>
        </w:tc>
      </w:tr>
      <w:tr w:rsidR="00952C67" w:rsidRPr="00952C67" w:rsidTr="00952C67">
        <w:tc>
          <w:tcPr>
            <w:tcW w:w="5017" w:type="dxa"/>
            <w:tcBorders>
              <w:left w:val="nil"/>
              <w:bottom w:val="nil"/>
              <w:right w:val="nil"/>
            </w:tcBorders>
          </w:tcPr>
          <w:p w:rsidR="00B020F7" w:rsidRDefault="00B020F7" w:rsidP="008C599E">
            <w:pPr>
              <w:pStyle w:val="ListParagraph"/>
              <w:tabs>
                <w:tab w:val="left" w:pos="720"/>
                <w:tab w:val="left" w:pos="1440"/>
                <w:tab w:val="left" w:pos="2880"/>
              </w:tabs>
              <w:ind w:left="0"/>
              <w:rPr>
                <w:sz w:val="24"/>
                <w:szCs w:val="24"/>
              </w:rPr>
            </w:pPr>
          </w:p>
          <w:p w:rsidR="00B020F7" w:rsidRPr="00B020F7" w:rsidRDefault="00B020F7" w:rsidP="008C599E">
            <w:pPr>
              <w:pStyle w:val="ListParagraph"/>
              <w:tabs>
                <w:tab w:val="left" w:pos="720"/>
                <w:tab w:val="left" w:pos="1440"/>
                <w:tab w:val="left" w:pos="2880"/>
              </w:tabs>
              <w:ind w:left="0"/>
              <w:rPr>
                <w:sz w:val="24"/>
                <w:szCs w:val="24"/>
              </w:rPr>
            </w:pPr>
          </w:p>
        </w:tc>
        <w:tc>
          <w:tcPr>
            <w:tcW w:w="5017" w:type="dxa"/>
            <w:tcBorders>
              <w:left w:val="nil"/>
              <w:bottom w:val="nil"/>
              <w:right w:val="nil"/>
            </w:tcBorders>
          </w:tcPr>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b/>
                <w:color w:val="10321B"/>
                <w:sz w:val="28"/>
                <w:szCs w:val="28"/>
              </w:rPr>
            </w:pPr>
            <w:r w:rsidRPr="00B020F7">
              <w:rPr>
                <w:b/>
                <w:color w:val="auto"/>
                <w:sz w:val="28"/>
                <w:szCs w:val="28"/>
              </w:rPr>
              <w:t>POLICY STATEMENT</w:t>
            </w:r>
          </w:p>
        </w:tc>
      </w:tr>
      <w:tr w:rsidR="00952C67" w:rsidRPr="00952C67" w:rsidTr="00952C6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7F0F7A" w:rsidRPr="00D84E07" w:rsidRDefault="007F0F7A" w:rsidP="00533BB5">
            <w:pPr>
              <w:jc w:val="both"/>
              <w:rPr>
                <w:rFonts w:cstheme="minorHAnsi"/>
                <w:sz w:val="24"/>
                <w:szCs w:val="24"/>
                <w:lang w:eastAsia="en-CA"/>
              </w:rPr>
            </w:pPr>
            <w:r>
              <w:rPr>
                <w:sz w:val="24"/>
                <w:szCs w:val="24"/>
              </w:rPr>
              <w:t xml:space="preserve">The Northeastern Catholic District School Board (NCDSB) is committed to working in partnership with parents and guardians to provide the highest quality of Catholic education to all students.  Should parents/guardians choose to provide home schooling for their children, the NCDSB will excuse </w:t>
            </w:r>
            <w:r w:rsidRPr="00D84E07">
              <w:rPr>
                <w:rFonts w:cstheme="minorHAnsi"/>
                <w:sz w:val="24"/>
                <w:szCs w:val="24"/>
                <w:lang w:eastAsia="en-CA"/>
              </w:rPr>
              <w:t xml:space="preserve">a student of compulsory age from attendance at school </w:t>
            </w:r>
            <w:r>
              <w:rPr>
                <w:rFonts w:cstheme="minorHAnsi"/>
                <w:sz w:val="24"/>
                <w:szCs w:val="24"/>
                <w:lang w:eastAsia="en-CA"/>
              </w:rPr>
              <w:t xml:space="preserve">so long as </w:t>
            </w:r>
            <w:r w:rsidRPr="00D84E07">
              <w:rPr>
                <w:rFonts w:cstheme="minorHAnsi"/>
                <w:sz w:val="24"/>
                <w:szCs w:val="24"/>
                <w:lang w:eastAsia="en-CA"/>
              </w:rPr>
              <w:t>the student is receiving satisfactory instruction at home or elsewhere.</w:t>
            </w:r>
            <w:r w:rsidR="00533BB5">
              <w:rPr>
                <w:rFonts w:cstheme="minorHAnsi"/>
                <w:sz w:val="24"/>
                <w:szCs w:val="24"/>
                <w:lang w:eastAsia="en-CA"/>
              </w:rPr>
              <w:t xml:space="preserve"> </w:t>
            </w:r>
            <w:r w:rsidRPr="00D84E07">
              <w:rPr>
                <w:rFonts w:cstheme="minorHAnsi"/>
                <w:sz w:val="24"/>
                <w:szCs w:val="24"/>
                <w:lang w:eastAsia="en-CA"/>
              </w:rPr>
              <w:t xml:space="preserve"> If there are reasonable grounds to suspect that this is not occurring, it is the duty of the </w:t>
            </w:r>
            <w:r>
              <w:rPr>
                <w:rFonts w:cstheme="minorHAnsi"/>
                <w:sz w:val="24"/>
                <w:szCs w:val="24"/>
                <w:lang w:eastAsia="en-CA"/>
              </w:rPr>
              <w:t>NCDSB</w:t>
            </w:r>
            <w:r w:rsidRPr="00D84E07">
              <w:rPr>
                <w:rFonts w:cstheme="minorHAnsi"/>
                <w:sz w:val="24"/>
                <w:szCs w:val="24"/>
                <w:lang w:eastAsia="en-CA"/>
              </w:rPr>
              <w:t xml:space="preserve"> to investigate.</w:t>
            </w:r>
          </w:p>
          <w:p w:rsidR="00B56572" w:rsidRDefault="00B56572" w:rsidP="00B56572">
            <w:pPr>
              <w:pStyle w:val="ListParagraph"/>
              <w:tabs>
                <w:tab w:val="left" w:pos="720"/>
                <w:tab w:val="left" w:pos="1440"/>
                <w:tab w:val="left" w:pos="2880"/>
              </w:tabs>
              <w:ind w:left="0"/>
              <w:jc w:val="both"/>
              <w:rPr>
                <w:sz w:val="24"/>
                <w:szCs w:val="24"/>
              </w:rPr>
            </w:pPr>
          </w:p>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REFERENCES</w:t>
            </w:r>
          </w:p>
        </w:tc>
      </w:tr>
      <w:tr w:rsidR="00952C67" w:rsidRPr="00952C67" w:rsidTr="00952C6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B56572" w:rsidRPr="00B020F7" w:rsidRDefault="00B56572" w:rsidP="00B56572">
            <w:pPr>
              <w:pStyle w:val="ListParagraph"/>
              <w:tabs>
                <w:tab w:val="left" w:pos="720"/>
                <w:tab w:val="left" w:pos="1440"/>
                <w:tab w:val="left" w:pos="2880"/>
              </w:tabs>
              <w:ind w:left="0"/>
              <w:jc w:val="both"/>
              <w:rPr>
                <w:sz w:val="24"/>
                <w:szCs w:val="24"/>
              </w:rPr>
            </w:pPr>
            <w:r>
              <w:rPr>
                <w:sz w:val="24"/>
                <w:szCs w:val="24"/>
              </w:rPr>
              <w:t xml:space="preserve">PPM 131 </w:t>
            </w:r>
            <w:r w:rsidRPr="00C278CA">
              <w:rPr>
                <w:i/>
                <w:sz w:val="24"/>
                <w:szCs w:val="24"/>
              </w:rPr>
              <w:t>Home Schooling</w:t>
            </w:r>
          </w:p>
          <w:p w:rsidR="00B56572" w:rsidRDefault="00B56572" w:rsidP="00B56572">
            <w:pPr>
              <w:pStyle w:val="ListParagraph"/>
              <w:tabs>
                <w:tab w:val="left" w:pos="720"/>
                <w:tab w:val="left" w:pos="1440"/>
                <w:tab w:val="left" w:pos="2880"/>
              </w:tabs>
              <w:ind w:left="0"/>
              <w:rPr>
                <w:sz w:val="24"/>
                <w:szCs w:val="24"/>
              </w:rPr>
            </w:pPr>
            <w:r>
              <w:rPr>
                <w:sz w:val="24"/>
                <w:szCs w:val="24"/>
              </w:rPr>
              <w:t>Education Statutes and Regulations of Ontario</w:t>
            </w:r>
          </w:p>
          <w:p w:rsidR="00B56572" w:rsidRPr="000671F5" w:rsidRDefault="00B56572" w:rsidP="00B56572">
            <w:pPr>
              <w:pStyle w:val="ListParagraph"/>
              <w:tabs>
                <w:tab w:val="left" w:pos="720"/>
                <w:tab w:val="left" w:pos="1440"/>
                <w:tab w:val="left" w:pos="2880"/>
              </w:tabs>
              <w:ind w:left="0"/>
              <w:jc w:val="both"/>
              <w:rPr>
                <w:sz w:val="24"/>
                <w:szCs w:val="24"/>
              </w:rPr>
            </w:pPr>
            <w:r>
              <w:rPr>
                <w:sz w:val="24"/>
                <w:szCs w:val="24"/>
              </w:rPr>
              <w:t>Enrolment Register Instructions for Elementary and Secondary Schools</w:t>
            </w:r>
          </w:p>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952C67">
        <w:tc>
          <w:tcPr>
            <w:tcW w:w="10034" w:type="dxa"/>
            <w:gridSpan w:val="2"/>
            <w:tcBorders>
              <w:top w:val="nil"/>
              <w:left w:val="nil"/>
              <w:bottom w:val="single" w:sz="4" w:space="0" w:color="auto"/>
              <w:right w:val="nil"/>
            </w:tcBorders>
          </w:tcPr>
          <w:p w:rsidR="00952C67" w:rsidRPr="00B020F7" w:rsidRDefault="00952C67" w:rsidP="008C599E">
            <w:pPr>
              <w:pStyle w:val="ListParagraph"/>
              <w:tabs>
                <w:tab w:val="left" w:pos="720"/>
                <w:tab w:val="left" w:pos="1440"/>
                <w:tab w:val="left" w:pos="2880"/>
              </w:tabs>
              <w:ind w:left="0"/>
              <w:rPr>
                <w:sz w:val="28"/>
                <w:szCs w:val="28"/>
              </w:rPr>
            </w:pPr>
            <w:r w:rsidRPr="00B020F7">
              <w:rPr>
                <w:b/>
                <w:sz w:val="28"/>
                <w:szCs w:val="28"/>
              </w:rPr>
              <w:t>DEFINITIONS</w:t>
            </w:r>
          </w:p>
        </w:tc>
      </w:tr>
      <w:tr w:rsidR="00952C67" w:rsidRPr="00952C67" w:rsidTr="00B020F7">
        <w:tc>
          <w:tcPr>
            <w:tcW w:w="10034" w:type="dxa"/>
            <w:gridSpan w:val="2"/>
            <w:tcBorders>
              <w:left w:val="nil"/>
              <w:bottom w:val="nil"/>
              <w:right w:val="nil"/>
            </w:tcBorders>
          </w:tcPr>
          <w:p w:rsidR="00562C50" w:rsidRDefault="00562C50" w:rsidP="006B59ED">
            <w:pPr>
              <w:pStyle w:val="ListParagraph"/>
              <w:tabs>
                <w:tab w:val="left" w:pos="720"/>
                <w:tab w:val="left" w:pos="1440"/>
                <w:tab w:val="left" w:pos="2880"/>
              </w:tabs>
              <w:ind w:left="0"/>
              <w:jc w:val="both"/>
              <w:rPr>
                <w:sz w:val="24"/>
                <w:szCs w:val="24"/>
              </w:rPr>
            </w:pPr>
          </w:p>
          <w:p w:rsidR="00952C67" w:rsidRPr="00B020F7" w:rsidRDefault="00533BB5" w:rsidP="006B59ED">
            <w:pPr>
              <w:pStyle w:val="ListParagraph"/>
              <w:tabs>
                <w:tab w:val="left" w:pos="720"/>
                <w:tab w:val="left" w:pos="1440"/>
                <w:tab w:val="left" w:pos="2880"/>
              </w:tabs>
              <w:ind w:left="0"/>
              <w:jc w:val="both"/>
              <w:rPr>
                <w:sz w:val="24"/>
                <w:szCs w:val="24"/>
              </w:rPr>
            </w:pPr>
            <w:r>
              <w:rPr>
                <w:sz w:val="24"/>
                <w:szCs w:val="24"/>
              </w:rPr>
              <w:t>Nil</w:t>
            </w:r>
          </w:p>
          <w:p w:rsidR="00952C67" w:rsidRPr="00B020F7" w:rsidRDefault="00952C67" w:rsidP="008C599E">
            <w:pPr>
              <w:pStyle w:val="ListParagraph"/>
              <w:tabs>
                <w:tab w:val="left" w:pos="720"/>
                <w:tab w:val="left" w:pos="1440"/>
                <w:tab w:val="left" w:pos="2880"/>
              </w:tabs>
              <w:ind w:left="0"/>
              <w:rPr>
                <w:sz w:val="24"/>
                <w:szCs w:val="24"/>
              </w:rPr>
            </w:pPr>
          </w:p>
        </w:tc>
      </w:tr>
      <w:tr w:rsidR="00952C67" w:rsidRPr="00952C67" w:rsidTr="00B020F7">
        <w:tc>
          <w:tcPr>
            <w:tcW w:w="10034" w:type="dxa"/>
            <w:gridSpan w:val="2"/>
            <w:tcBorders>
              <w:top w:val="nil"/>
              <w:left w:val="nil"/>
              <w:right w:val="nil"/>
            </w:tcBorders>
          </w:tcPr>
          <w:p w:rsidR="00952C67" w:rsidRPr="00B020F7" w:rsidRDefault="00A6506B" w:rsidP="008C599E">
            <w:pPr>
              <w:pStyle w:val="ListParagraph"/>
              <w:tabs>
                <w:tab w:val="left" w:pos="720"/>
                <w:tab w:val="left" w:pos="1440"/>
                <w:tab w:val="left" w:pos="2880"/>
              </w:tabs>
              <w:ind w:left="0"/>
              <w:rPr>
                <w:sz w:val="28"/>
                <w:szCs w:val="28"/>
              </w:rPr>
            </w:pPr>
            <w:r>
              <w:rPr>
                <w:b/>
                <w:sz w:val="28"/>
                <w:szCs w:val="28"/>
              </w:rPr>
              <w:t>PROCEDURES</w:t>
            </w:r>
          </w:p>
        </w:tc>
      </w:tr>
    </w:tbl>
    <w:p w:rsidR="00562C50" w:rsidRDefault="00562C50" w:rsidP="00D12161">
      <w:pPr>
        <w:pStyle w:val="ListParagraph"/>
        <w:tabs>
          <w:tab w:val="left" w:pos="720"/>
          <w:tab w:val="left" w:pos="1440"/>
          <w:tab w:val="left" w:pos="2880"/>
        </w:tabs>
        <w:ind w:left="284" w:right="159"/>
        <w:jc w:val="both"/>
        <w:rPr>
          <w:sz w:val="24"/>
          <w:szCs w:val="24"/>
        </w:rPr>
      </w:pPr>
    </w:p>
    <w:p w:rsidR="007E0CA3" w:rsidRDefault="007F0F7A" w:rsidP="00B56572">
      <w:pPr>
        <w:pStyle w:val="ListParagraph"/>
        <w:numPr>
          <w:ilvl w:val="0"/>
          <w:numId w:val="2"/>
        </w:numPr>
        <w:tabs>
          <w:tab w:val="left" w:pos="1134"/>
          <w:tab w:val="left" w:pos="2880"/>
        </w:tabs>
        <w:ind w:right="159"/>
        <w:jc w:val="both"/>
        <w:rPr>
          <w:b/>
          <w:sz w:val="24"/>
          <w:szCs w:val="24"/>
        </w:rPr>
      </w:pPr>
      <w:r>
        <w:rPr>
          <w:b/>
          <w:sz w:val="24"/>
          <w:szCs w:val="24"/>
        </w:rPr>
        <w:t>PROCEDURES FOR PARENTS/GUARDIANS</w:t>
      </w:r>
    </w:p>
    <w:p w:rsidR="007F0F7A" w:rsidRDefault="007F0F7A" w:rsidP="007F0F7A">
      <w:pPr>
        <w:pStyle w:val="ListParagraph"/>
        <w:numPr>
          <w:ilvl w:val="1"/>
          <w:numId w:val="2"/>
        </w:numPr>
        <w:tabs>
          <w:tab w:val="left" w:pos="2880"/>
        </w:tabs>
        <w:ind w:right="159" w:hanging="725"/>
        <w:jc w:val="both"/>
        <w:rPr>
          <w:sz w:val="24"/>
          <w:szCs w:val="24"/>
        </w:rPr>
      </w:pPr>
      <w:r>
        <w:rPr>
          <w:sz w:val="24"/>
          <w:szCs w:val="24"/>
        </w:rPr>
        <w:t>A child must be registered in a</w:t>
      </w:r>
      <w:r w:rsidR="00E67427">
        <w:rPr>
          <w:sz w:val="24"/>
          <w:szCs w:val="24"/>
        </w:rPr>
        <w:t xml:space="preserve"> NCDSB</w:t>
      </w:r>
      <w:r>
        <w:rPr>
          <w:sz w:val="24"/>
          <w:szCs w:val="24"/>
        </w:rPr>
        <w:t xml:space="preserve"> school</w:t>
      </w:r>
      <w:r w:rsidR="00E67427">
        <w:rPr>
          <w:sz w:val="24"/>
          <w:szCs w:val="24"/>
        </w:rPr>
        <w:t xml:space="preserve"> </w:t>
      </w:r>
      <w:r>
        <w:rPr>
          <w:sz w:val="24"/>
          <w:szCs w:val="24"/>
        </w:rPr>
        <w:t>befo</w:t>
      </w:r>
      <w:r w:rsidR="00E67427">
        <w:rPr>
          <w:sz w:val="24"/>
          <w:szCs w:val="24"/>
        </w:rPr>
        <w:t xml:space="preserve">re parents/guardians can </w:t>
      </w:r>
      <w:r>
        <w:rPr>
          <w:sz w:val="24"/>
          <w:szCs w:val="24"/>
        </w:rPr>
        <w:t>advis</w:t>
      </w:r>
      <w:r w:rsidR="00E67427">
        <w:rPr>
          <w:sz w:val="24"/>
          <w:szCs w:val="24"/>
        </w:rPr>
        <w:t>e</w:t>
      </w:r>
      <w:r>
        <w:rPr>
          <w:sz w:val="24"/>
          <w:szCs w:val="24"/>
        </w:rPr>
        <w:t xml:space="preserve"> of their intent to provide home schooling. </w:t>
      </w:r>
    </w:p>
    <w:p w:rsidR="007F0F7A" w:rsidRDefault="007F0F7A" w:rsidP="007F0F7A">
      <w:pPr>
        <w:pStyle w:val="ListParagraph"/>
        <w:numPr>
          <w:ilvl w:val="1"/>
          <w:numId w:val="2"/>
        </w:numPr>
        <w:tabs>
          <w:tab w:val="left" w:pos="2880"/>
        </w:tabs>
        <w:ind w:right="159" w:hanging="725"/>
        <w:jc w:val="both"/>
        <w:rPr>
          <w:sz w:val="24"/>
          <w:szCs w:val="24"/>
        </w:rPr>
      </w:pPr>
      <w:r>
        <w:rPr>
          <w:sz w:val="24"/>
          <w:szCs w:val="24"/>
        </w:rPr>
        <w:t xml:space="preserve">Parents/Guardians </w:t>
      </w:r>
      <w:r w:rsidR="00533BB5" w:rsidRPr="00764359">
        <w:rPr>
          <w:color w:val="000000" w:themeColor="text1"/>
          <w:sz w:val="24"/>
          <w:szCs w:val="24"/>
        </w:rPr>
        <w:t>must</w:t>
      </w:r>
      <w:r w:rsidRPr="00764359">
        <w:rPr>
          <w:color w:val="000000" w:themeColor="text1"/>
          <w:sz w:val="24"/>
          <w:szCs w:val="24"/>
        </w:rPr>
        <w:t xml:space="preserve"> </w:t>
      </w:r>
      <w:r>
        <w:rPr>
          <w:sz w:val="24"/>
          <w:szCs w:val="24"/>
        </w:rPr>
        <w:t>notify the NCDSB of their intent to provide home schooling in writing,</w:t>
      </w:r>
      <w:r w:rsidR="00533BB5">
        <w:rPr>
          <w:sz w:val="24"/>
          <w:szCs w:val="24"/>
        </w:rPr>
        <w:t xml:space="preserve"> </w:t>
      </w:r>
      <w:r>
        <w:rPr>
          <w:sz w:val="24"/>
          <w:szCs w:val="24"/>
        </w:rPr>
        <w:t xml:space="preserve">and provide the name, </w:t>
      </w:r>
      <w:r w:rsidR="00533BB5">
        <w:rPr>
          <w:sz w:val="24"/>
          <w:szCs w:val="24"/>
        </w:rPr>
        <w:t xml:space="preserve">date of birth, </w:t>
      </w:r>
      <w:r>
        <w:rPr>
          <w:sz w:val="24"/>
          <w:szCs w:val="24"/>
        </w:rPr>
        <w:t xml:space="preserve">gender, </w:t>
      </w:r>
      <w:r w:rsidR="00533BB5">
        <w:rPr>
          <w:sz w:val="24"/>
          <w:szCs w:val="24"/>
        </w:rPr>
        <w:t>and grade</w:t>
      </w:r>
      <w:r>
        <w:rPr>
          <w:sz w:val="24"/>
          <w:szCs w:val="24"/>
        </w:rPr>
        <w:t xml:space="preserve"> of each child who is to receive home schooling, the </w:t>
      </w:r>
      <w:r w:rsidR="00E67427">
        <w:rPr>
          <w:sz w:val="24"/>
          <w:szCs w:val="24"/>
        </w:rPr>
        <w:t xml:space="preserve">parent/guardian </w:t>
      </w:r>
      <w:r>
        <w:rPr>
          <w:sz w:val="24"/>
          <w:szCs w:val="24"/>
        </w:rPr>
        <w:t>telephone number</w:t>
      </w:r>
      <w:r w:rsidR="00E67427">
        <w:rPr>
          <w:sz w:val="24"/>
          <w:szCs w:val="24"/>
        </w:rPr>
        <w:t>,</w:t>
      </w:r>
      <w:r>
        <w:rPr>
          <w:sz w:val="24"/>
          <w:szCs w:val="24"/>
        </w:rPr>
        <w:t xml:space="preserve"> and address of the home.  </w:t>
      </w:r>
      <w:r w:rsidR="00296F85">
        <w:rPr>
          <w:sz w:val="24"/>
          <w:szCs w:val="24"/>
        </w:rPr>
        <w:t xml:space="preserve">See Appendix </w:t>
      </w:r>
      <w:r w:rsidR="0091646E">
        <w:rPr>
          <w:sz w:val="24"/>
          <w:szCs w:val="24"/>
        </w:rPr>
        <w:t>A</w:t>
      </w:r>
      <w:r w:rsidR="00296F85">
        <w:rPr>
          <w:sz w:val="24"/>
          <w:szCs w:val="24"/>
        </w:rPr>
        <w:t xml:space="preserve"> for a sample letter of intent.</w:t>
      </w:r>
      <w:r>
        <w:rPr>
          <w:sz w:val="24"/>
          <w:szCs w:val="24"/>
        </w:rPr>
        <w:t xml:space="preserve"> </w:t>
      </w:r>
    </w:p>
    <w:p w:rsidR="007F0F7A" w:rsidRPr="00764359" w:rsidRDefault="007F0F7A" w:rsidP="007F0F7A">
      <w:pPr>
        <w:pStyle w:val="ListParagraph"/>
        <w:numPr>
          <w:ilvl w:val="1"/>
          <w:numId w:val="2"/>
        </w:numPr>
        <w:tabs>
          <w:tab w:val="left" w:pos="2880"/>
        </w:tabs>
        <w:ind w:right="159" w:hanging="725"/>
        <w:jc w:val="both"/>
        <w:rPr>
          <w:sz w:val="24"/>
          <w:szCs w:val="24"/>
        </w:rPr>
      </w:pPr>
      <w:r>
        <w:rPr>
          <w:sz w:val="24"/>
          <w:szCs w:val="24"/>
        </w:rPr>
        <w:t>Parents/guardians should notify t</w:t>
      </w:r>
      <w:r w:rsidR="00533BB5">
        <w:rPr>
          <w:sz w:val="24"/>
          <w:szCs w:val="24"/>
        </w:rPr>
        <w:t xml:space="preserve">he NCDSB of a change in </w:t>
      </w:r>
      <w:r w:rsidR="00533BB5" w:rsidRPr="00764359">
        <w:rPr>
          <w:color w:val="000000" w:themeColor="text1"/>
          <w:sz w:val="24"/>
          <w:szCs w:val="24"/>
        </w:rPr>
        <w:t>contact information.</w:t>
      </w:r>
    </w:p>
    <w:p w:rsidR="007F0F7A" w:rsidRPr="00764359" w:rsidRDefault="00533BB5" w:rsidP="00764359">
      <w:pPr>
        <w:pStyle w:val="ListParagraph"/>
        <w:numPr>
          <w:ilvl w:val="1"/>
          <w:numId w:val="2"/>
        </w:numPr>
        <w:tabs>
          <w:tab w:val="left" w:pos="2880"/>
        </w:tabs>
        <w:ind w:right="159" w:hanging="725"/>
        <w:jc w:val="both"/>
        <w:rPr>
          <w:sz w:val="24"/>
          <w:szCs w:val="24"/>
        </w:rPr>
      </w:pPr>
      <w:r w:rsidRPr="00764359">
        <w:rPr>
          <w:color w:val="000000" w:themeColor="text1"/>
          <w:sz w:val="24"/>
          <w:szCs w:val="24"/>
        </w:rPr>
        <w:t>If the parents/guardians decide to continue to provide home schooling in subsequent years, they should give notification each year, in writing, prior to September 1</w:t>
      </w:r>
      <w:r w:rsidRPr="00764359">
        <w:rPr>
          <w:color w:val="000000" w:themeColor="text1"/>
          <w:sz w:val="24"/>
          <w:szCs w:val="24"/>
          <w:vertAlign w:val="superscript"/>
        </w:rPr>
        <w:t>st</w:t>
      </w:r>
      <w:r w:rsidRPr="00764359">
        <w:rPr>
          <w:color w:val="000000" w:themeColor="text1"/>
          <w:sz w:val="24"/>
          <w:szCs w:val="24"/>
        </w:rPr>
        <w:t xml:space="preserve"> to the school board.  The notification should contain the same inf</w:t>
      </w:r>
      <w:r w:rsidR="00AC4120" w:rsidRPr="00764359">
        <w:rPr>
          <w:color w:val="000000" w:themeColor="text1"/>
          <w:sz w:val="24"/>
          <w:szCs w:val="24"/>
        </w:rPr>
        <w:t>ormation outlined in 1.2.</w:t>
      </w:r>
    </w:p>
    <w:p w:rsidR="00E401DB" w:rsidRDefault="00E401DB" w:rsidP="00B56572">
      <w:pPr>
        <w:pStyle w:val="ListParagraph"/>
        <w:tabs>
          <w:tab w:val="left" w:pos="1134"/>
          <w:tab w:val="left" w:pos="2880"/>
        </w:tabs>
        <w:ind w:left="1139" w:right="159"/>
        <w:jc w:val="both"/>
        <w:rPr>
          <w:sz w:val="24"/>
          <w:szCs w:val="24"/>
        </w:rPr>
      </w:pPr>
    </w:p>
    <w:p w:rsidR="00764359" w:rsidRDefault="00764359" w:rsidP="00B56572">
      <w:pPr>
        <w:pStyle w:val="ListParagraph"/>
        <w:tabs>
          <w:tab w:val="left" w:pos="1134"/>
          <w:tab w:val="left" w:pos="2880"/>
        </w:tabs>
        <w:ind w:left="1139" w:right="159"/>
        <w:jc w:val="both"/>
        <w:rPr>
          <w:sz w:val="24"/>
          <w:szCs w:val="24"/>
        </w:rPr>
      </w:pPr>
    </w:p>
    <w:p w:rsidR="00764359" w:rsidRDefault="00764359" w:rsidP="00B56572">
      <w:pPr>
        <w:pStyle w:val="ListParagraph"/>
        <w:tabs>
          <w:tab w:val="left" w:pos="1134"/>
          <w:tab w:val="left" w:pos="2880"/>
        </w:tabs>
        <w:ind w:left="1139" w:right="159"/>
        <w:jc w:val="both"/>
        <w:rPr>
          <w:sz w:val="24"/>
          <w:szCs w:val="24"/>
        </w:rPr>
      </w:pPr>
    </w:p>
    <w:p w:rsidR="00764359" w:rsidRDefault="00764359" w:rsidP="00B56572">
      <w:pPr>
        <w:pStyle w:val="ListParagraph"/>
        <w:tabs>
          <w:tab w:val="left" w:pos="1134"/>
          <w:tab w:val="left" w:pos="2880"/>
        </w:tabs>
        <w:ind w:left="1139" w:right="159"/>
        <w:jc w:val="both"/>
        <w:rPr>
          <w:sz w:val="24"/>
          <w:szCs w:val="24"/>
        </w:rPr>
      </w:pPr>
    </w:p>
    <w:p w:rsidR="00B56572" w:rsidRPr="00E401DB" w:rsidRDefault="00B56572" w:rsidP="00B56572">
      <w:pPr>
        <w:pStyle w:val="ListParagraph"/>
        <w:numPr>
          <w:ilvl w:val="0"/>
          <w:numId w:val="2"/>
        </w:numPr>
        <w:tabs>
          <w:tab w:val="left" w:pos="1134"/>
          <w:tab w:val="left" w:pos="2880"/>
        </w:tabs>
        <w:ind w:right="159"/>
        <w:jc w:val="both"/>
        <w:rPr>
          <w:b/>
          <w:sz w:val="24"/>
          <w:szCs w:val="24"/>
        </w:rPr>
      </w:pPr>
      <w:r w:rsidRPr="00E401DB">
        <w:rPr>
          <w:b/>
          <w:sz w:val="24"/>
          <w:szCs w:val="24"/>
        </w:rPr>
        <w:lastRenderedPageBreak/>
        <w:t>SCHOOL BOARD RESPONSIBILITIES</w:t>
      </w:r>
    </w:p>
    <w:p w:rsidR="00B56572" w:rsidRDefault="00B56572" w:rsidP="00B56572">
      <w:pPr>
        <w:pStyle w:val="ListParagraph"/>
        <w:numPr>
          <w:ilvl w:val="1"/>
          <w:numId w:val="2"/>
        </w:numPr>
        <w:ind w:right="159" w:hanging="725"/>
        <w:jc w:val="both"/>
        <w:rPr>
          <w:sz w:val="24"/>
          <w:szCs w:val="24"/>
        </w:rPr>
      </w:pPr>
      <w:r>
        <w:rPr>
          <w:sz w:val="24"/>
          <w:szCs w:val="24"/>
        </w:rPr>
        <w:t>Upon receipt of notification, the Superintendent of Education will accept the letter of intent and return correspondence within 10 days to the parents/guardians.</w:t>
      </w:r>
      <w:r w:rsidR="00296F85">
        <w:rPr>
          <w:sz w:val="24"/>
          <w:szCs w:val="24"/>
        </w:rPr>
        <w:t xml:space="preserve">  See Appendix </w:t>
      </w:r>
      <w:r w:rsidR="003718E3">
        <w:rPr>
          <w:sz w:val="24"/>
          <w:szCs w:val="24"/>
        </w:rPr>
        <w:t>B</w:t>
      </w:r>
      <w:r w:rsidR="00296F85">
        <w:rPr>
          <w:sz w:val="24"/>
          <w:szCs w:val="24"/>
        </w:rPr>
        <w:t xml:space="preserve"> for an example.</w:t>
      </w:r>
    </w:p>
    <w:p w:rsidR="00B56572" w:rsidRDefault="00B56572" w:rsidP="00B56572">
      <w:pPr>
        <w:pStyle w:val="ListParagraph"/>
        <w:numPr>
          <w:ilvl w:val="1"/>
          <w:numId w:val="2"/>
        </w:numPr>
        <w:ind w:right="159" w:hanging="725"/>
        <w:jc w:val="both"/>
        <w:rPr>
          <w:sz w:val="24"/>
          <w:szCs w:val="24"/>
        </w:rPr>
      </w:pPr>
      <w:r>
        <w:rPr>
          <w:sz w:val="24"/>
          <w:szCs w:val="24"/>
        </w:rPr>
        <w:t xml:space="preserve">The Superintendent of Education will communicate </w:t>
      </w:r>
      <w:r w:rsidR="00164D57">
        <w:rPr>
          <w:sz w:val="24"/>
          <w:szCs w:val="24"/>
        </w:rPr>
        <w:t>the intent for home schooling</w:t>
      </w:r>
      <w:r>
        <w:rPr>
          <w:sz w:val="24"/>
          <w:szCs w:val="24"/>
        </w:rPr>
        <w:t xml:space="preserve"> with the Principal of the student’s home school.</w:t>
      </w:r>
      <w:r w:rsidR="00821C6D">
        <w:rPr>
          <w:sz w:val="24"/>
          <w:szCs w:val="24"/>
        </w:rPr>
        <w:t xml:space="preserve">  </w:t>
      </w:r>
    </w:p>
    <w:p w:rsidR="00296F85" w:rsidRPr="00296F85" w:rsidRDefault="00E67427" w:rsidP="00296F85">
      <w:pPr>
        <w:pStyle w:val="ListParagraph"/>
        <w:numPr>
          <w:ilvl w:val="1"/>
          <w:numId w:val="2"/>
        </w:numPr>
        <w:ind w:right="159" w:hanging="725"/>
        <w:jc w:val="both"/>
        <w:rPr>
          <w:sz w:val="24"/>
          <w:szCs w:val="24"/>
        </w:rPr>
      </w:pPr>
      <w:r>
        <w:rPr>
          <w:sz w:val="24"/>
          <w:szCs w:val="24"/>
        </w:rPr>
        <w:t>The NCDSB will m</w:t>
      </w:r>
      <w:r w:rsidR="00164D57">
        <w:rPr>
          <w:sz w:val="24"/>
          <w:szCs w:val="24"/>
        </w:rPr>
        <w:t xml:space="preserve">aintain a current list of students receiving home schooling every school year. </w:t>
      </w:r>
    </w:p>
    <w:p w:rsidR="00164D57" w:rsidRPr="00E401DB" w:rsidRDefault="00164D57" w:rsidP="00E401DB">
      <w:pPr>
        <w:ind w:right="159"/>
        <w:jc w:val="both"/>
        <w:rPr>
          <w:b/>
          <w:sz w:val="24"/>
          <w:szCs w:val="24"/>
        </w:rPr>
      </w:pPr>
    </w:p>
    <w:p w:rsidR="00B56572" w:rsidRPr="00E401DB" w:rsidRDefault="00164D57" w:rsidP="00B56572">
      <w:pPr>
        <w:pStyle w:val="ListParagraph"/>
        <w:numPr>
          <w:ilvl w:val="0"/>
          <w:numId w:val="2"/>
        </w:numPr>
        <w:tabs>
          <w:tab w:val="left" w:pos="1134"/>
          <w:tab w:val="left" w:pos="2880"/>
        </w:tabs>
        <w:ind w:right="159"/>
        <w:jc w:val="both"/>
        <w:rPr>
          <w:b/>
          <w:sz w:val="24"/>
          <w:szCs w:val="24"/>
        </w:rPr>
      </w:pPr>
      <w:r w:rsidRPr="00E401DB">
        <w:rPr>
          <w:b/>
          <w:sz w:val="24"/>
          <w:szCs w:val="24"/>
        </w:rPr>
        <w:t>SCHOOL RESPONSIBILITIES</w:t>
      </w:r>
    </w:p>
    <w:p w:rsidR="00821C6D" w:rsidRPr="00764359" w:rsidRDefault="00821C6D" w:rsidP="00E401DB">
      <w:pPr>
        <w:pStyle w:val="ListParagraph"/>
        <w:numPr>
          <w:ilvl w:val="1"/>
          <w:numId w:val="2"/>
        </w:numPr>
        <w:ind w:right="159" w:hanging="725"/>
        <w:jc w:val="both"/>
        <w:rPr>
          <w:color w:val="000000" w:themeColor="text1"/>
          <w:sz w:val="24"/>
          <w:szCs w:val="24"/>
        </w:rPr>
      </w:pPr>
      <w:r>
        <w:rPr>
          <w:sz w:val="24"/>
          <w:szCs w:val="24"/>
        </w:rPr>
        <w:t xml:space="preserve">The School Principal shall direct parent/guardian </w:t>
      </w:r>
      <w:r w:rsidR="00296F85">
        <w:rPr>
          <w:sz w:val="24"/>
          <w:szCs w:val="24"/>
        </w:rPr>
        <w:t xml:space="preserve">inquiries </w:t>
      </w:r>
      <w:r w:rsidR="00296F85" w:rsidRPr="00764359">
        <w:rPr>
          <w:color w:val="000000" w:themeColor="text1"/>
          <w:sz w:val="24"/>
          <w:szCs w:val="24"/>
        </w:rPr>
        <w:t xml:space="preserve">and </w:t>
      </w:r>
      <w:r w:rsidR="00B37810" w:rsidRPr="00764359">
        <w:rPr>
          <w:color w:val="000000" w:themeColor="text1"/>
          <w:sz w:val="24"/>
          <w:szCs w:val="24"/>
        </w:rPr>
        <w:t xml:space="preserve">notifications </w:t>
      </w:r>
      <w:r w:rsidRPr="00764359">
        <w:rPr>
          <w:color w:val="000000" w:themeColor="text1"/>
          <w:sz w:val="24"/>
          <w:szCs w:val="24"/>
        </w:rPr>
        <w:t>for home schooling to the Office of the Superintendent.</w:t>
      </w:r>
    </w:p>
    <w:p w:rsidR="00574D99" w:rsidRPr="00764359" w:rsidRDefault="00821C6D" w:rsidP="00DD5B0F">
      <w:pPr>
        <w:pStyle w:val="ListParagraph"/>
        <w:numPr>
          <w:ilvl w:val="1"/>
          <w:numId w:val="2"/>
        </w:numPr>
        <w:ind w:right="159" w:hanging="725"/>
        <w:jc w:val="both"/>
        <w:rPr>
          <w:color w:val="000000" w:themeColor="text1"/>
          <w:sz w:val="24"/>
          <w:szCs w:val="24"/>
        </w:rPr>
      </w:pPr>
      <w:r w:rsidRPr="00764359">
        <w:rPr>
          <w:color w:val="000000" w:themeColor="text1"/>
          <w:sz w:val="24"/>
          <w:szCs w:val="24"/>
        </w:rPr>
        <w:t>Upon receiving notification from the Superintendent of the intent to home school, the</w:t>
      </w:r>
      <w:r w:rsidR="00164D57" w:rsidRPr="00764359">
        <w:rPr>
          <w:color w:val="000000" w:themeColor="text1"/>
          <w:sz w:val="24"/>
          <w:szCs w:val="24"/>
        </w:rPr>
        <w:t xml:space="preserve"> Principal </w:t>
      </w:r>
      <w:r w:rsidR="00DD5B0F" w:rsidRPr="00764359">
        <w:rPr>
          <w:color w:val="000000" w:themeColor="text1"/>
          <w:sz w:val="24"/>
          <w:szCs w:val="24"/>
        </w:rPr>
        <w:t>shall e</w:t>
      </w:r>
      <w:r w:rsidR="00574D99" w:rsidRPr="00764359">
        <w:rPr>
          <w:color w:val="000000" w:themeColor="text1"/>
          <w:sz w:val="24"/>
          <w:szCs w:val="24"/>
        </w:rPr>
        <w:t>nsure that the student is registered at the school, has an Ontario Education Number (OEN) and an Ontario S</w:t>
      </w:r>
      <w:r w:rsidR="00B93303" w:rsidRPr="00764359">
        <w:rPr>
          <w:color w:val="000000" w:themeColor="text1"/>
          <w:sz w:val="24"/>
          <w:szCs w:val="24"/>
        </w:rPr>
        <w:t>tudent Records (OSR) is created at the time of registration.</w:t>
      </w:r>
    </w:p>
    <w:p w:rsidR="00DD5B0F" w:rsidRPr="00764359" w:rsidRDefault="00DD5B0F" w:rsidP="00DD5B0F">
      <w:pPr>
        <w:pStyle w:val="ListParagraph"/>
        <w:numPr>
          <w:ilvl w:val="1"/>
          <w:numId w:val="2"/>
        </w:numPr>
        <w:ind w:right="159" w:hanging="725"/>
        <w:jc w:val="both"/>
        <w:rPr>
          <w:color w:val="000000" w:themeColor="text1"/>
          <w:sz w:val="24"/>
          <w:szCs w:val="24"/>
        </w:rPr>
      </w:pPr>
      <w:r w:rsidRPr="00764359">
        <w:rPr>
          <w:color w:val="000000" w:themeColor="text1"/>
          <w:sz w:val="24"/>
          <w:szCs w:val="24"/>
        </w:rPr>
        <w:t>Correspondence relating to home schooling will be filed in the Documentation File of the stu</w:t>
      </w:r>
      <w:r w:rsidR="002306D0" w:rsidRPr="00764359">
        <w:rPr>
          <w:color w:val="000000" w:themeColor="text1"/>
          <w:sz w:val="24"/>
          <w:szCs w:val="24"/>
        </w:rPr>
        <w:t>dent’s Ontario Student Record.</w:t>
      </w:r>
    </w:p>
    <w:p w:rsidR="00244D53" w:rsidRPr="00764359" w:rsidRDefault="00244D53" w:rsidP="00244D53">
      <w:pPr>
        <w:pStyle w:val="ListParagraph"/>
        <w:numPr>
          <w:ilvl w:val="1"/>
          <w:numId w:val="2"/>
        </w:numPr>
        <w:ind w:right="159" w:hanging="725"/>
        <w:jc w:val="both"/>
        <w:rPr>
          <w:color w:val="000000" w:themeColor="text1"/>
          <w:sz w:val="24"/>
          <w:szCs w:val="24"/>
        </w:rPr>
      </w:pPr>
      <w:r w:rsidRPr="00764359">
        <w:rPr>
          <w:color w:val="000000" w:themeColor="text1"/>
          <w:sz w:val="24"/>
          <w:szCs w:val="24"/>
        </w:rPr>
        <w:t>Once the intent to home school has been confirmed, the Principal or designate will note the last day of attendance at the school on the OSR.</w:t>
      </w:r>
    </w:p>
    <w:p w:rsidR="002306D0" w:rsidRPr="00764359" w:rsidRDefault="002306D0" w:rsidP="002306D0">
      <w:pPr>
        <w:pStyle w:val="ListParagraph"/>
        <w:numPr>
          <w:ilvl w:val="1"/>
          <w:numId w:val="2"/>
        </w:numPr>
        <w:ind w:right="159" w:hanging="725"/>
        <w:jc w:val="both"/>
        <w:rPr>
          <w:color w:val="000000" w:themeColor="text1"/>
          <w:sz w:val="24"/>
          <w:szCs w:val="24"/>
        </w:rPr>
      </w:pPr>
      <w:r w:rsidRPr="00764359">
        <w:rPr>
          <w:color w:val="000000" w:themeColor="text1"/>
          <w:sz w:val="24"/>
          <w:szCs w:val="24"/>
        </w:rPr>
        <w:t>The student’s Ontario Student Record will reside in the school, following the chronological grade advancement, even if the child does not participate in instruction at the school.</w:t>
      </w:r>
    </w:p>
    <w:p w:rsidR="002306D0" w:rsidRPr="00764359" w:rsidRDefault="002306D0" w:rsidP="002306D0">
      <w:pPr>
        <w:pStyle w:val="ListParagraph"/>
        <w:numPr>
          <w:ilvl w:val="1"/>
          <w:numId w:val="2"/>
        </w:numPr>
        <w:ind w:right="159" w:hanging="725"/>
        <w:jc w:val="both"/>
        <w:rPr>
          <w:color w:val="000000" w:themeColor="text1"/>
          <w:sz w:val="24"/>
          <w:szCs w:val="24"/>
        </w:rPr>
      </w:pPr>
      <w:r w:rsidRPr="00764359">
        <w:rPr>
          <w:color w:val="000000" w:themeColor="text1"/>
          <w:sz w:val="24"/>
          <w:szCs w:val="24"/>
        </w:rPr>
        <w:t>The OSR will be transferred between NCDSB schools as required due to grade transitions (i.e. from an NCDSB school serving grades K-4 to an NCDSB school serving grades 5-8).</w:t>
      </w:r>
    </w:p>
    <w:p w:rsidR="002306D0" w:rsidRPr="00764359" w:rsidRDefault="002306D0" w:rsidP="002306D0">
      <w:pPr>
        <w:pStyle w:val="ListParagraph"/>
        <w:numPr>
          <w:ilvl w:val="1"/>
          <w:numId w:val="2"/>
        </w:numPr>
        <w:ind w:right="159" w:hanging="725"/>
        <w:jc w:val="both"/>
        <w:rPr>
          <w:color w:val="000000" w:themeColor="text1"/>
          <w:sz w:val="24"/>
          <w:szCs w:val="24"/>
        </w:rPr>
      </w:pPr>
      <w:r w:rsidRPr="00764359">
        <w:rPr>
          <w:color w:val="000000" w:themeColor="text1"/>
          <w:sz w:val="24"/>
          <w:szCs w:val="24"/>
        </w:rPr>
        <w:t xml:space="preserve">In the event that the student being home schooled has reached the appropriate age for entry to secondary school, and no such facility exists within the NCDSB, the Principal will communicate the name of the student with the coterminous board.  A decision will be made on the transfer of the OSR, and correspondence placed in the </w:t>
      </w:r>
      <w:r w:rsidR="00244D53" w:rsidRPr="00764359">
        <w:rPr>
          <w:color w:val="000000" w:themeColor="text1"/>
          <w:sz w:val="24"/>
          <w:szCs w:val="24"/>
        </w:rPr>
        <w:t>Documentation File accordingly.</w:t>
      </w:r>
      <w:r w:rsidRPr="00764359">
        <w:rPr>
          <w:color w:val="000000" w:themeColor="text1"/>
          <w:sz w:val="24"/>
          <w:szCs w:val="24"/>
        </w:rPr>
        <w:t xml:space="preserve">  All further </w:t>
      </w:r>
      <w:r w:rsidR="00C6704B" w:rsidRPr="00764359">
        <w:rPr>
          <w:color w:val="000000" w:themeColor="text1"/>
          <w:sz w:val="24"/>
          <w:szCs w:val="24"/>
        </w:rPr>
        <w:t xml:space="preserve">notifications </w:t>
      </w:r>
      <w:r w:rsidRPr="00764359">
        <w:rPr>
          <w:color w:val="000000" w:themeColor="text1"/>
          <w:sz w:val="24"/>
          <w:szCs w:val="24"/>
        </w:rPr>
        <w:t xml:space="preserve">for home schooling will be facilitated by the school board of the respective secondary school.  </w:t>
      </w:r>
    </w:p>
    <w:p w:rsidR="00C6704B" w:rsidRPr="00C6704B" w:rsidRDefault="00C6704B" w:rsidP="00764359">
      <w:pPr>
        <w:ind w:right="159"/>
        <w:jc w:val="both"/>
        <w:rPr>
          <w:sz w:val="24"/>
          <w:szCs w:val="24"/>
        </w:rPr>
      </w:pPr>
    </w:p>
    <w:p w:rsidR="00C6704B" w:rsidRPr="00764359" w:rsidRDefault="00C6704B" w:rsidP="00C6704B">
      <w:pPr>
        <w:pStyle w:val="ListParagraph"/>
        <w:numPr>
          <w:ilvl w:val="0"/>
          <w:numId w:val="2"/>
        </w:numPr>
        <w:ind w:left="1170" w:right="159"/>
        <w:jc w:val="both"/>
        <w:rPr>
          <w:b/>
          <w:color w:val="000000" w:themeColor="text1"/>
          <w:sz w:val="24"/>
          <w:szCs w:val="24"/>
        </w:rPr>
      </w:pPr>
      <w:r w:rsidRPr="00764359">
        <w:rPr>
          <w:b/>
          <w:color w:val="000000" w:themeColor="text1"/>
          <w:sz w:val="24"/>
          <w:szCs w:val="24"/>
        </w:rPr>
        <w:t>EQAO ASSESSMENTS</w:t>
      </w:r>
    </w:p>
    <w:p w:rsidR="008A114B" w:rsidRPr="00764359" w:rsidRDefault="00C6704B" w:rsidP="008A114B">
      <w:pPr>
        <w:pStyle w:val="ListParagraph"/>
        <w:numPr>
          <w:ilvl w:val="1"/>
          <w:numId w:val="2"/>
        </w:numPr>
        <w:ind w:right="159" w:hanging="689"/>
        <w:jc w:val="both"/>
        <w:rPr>
          <w:color w:val="000000" w:themeColor="text1"/>
          <w:sz w:val="24"/>
          <w:szCs w:val="24"/>
        </w:rPr>
      </w:pPr>
      <w:r w:rsidRPr="00764359">
        <w:rPr>
          <w:color w:val="000000" w:themeColor="text1"/>
          <w:sz w:val="24"/>
          <w:szCs w:val="24"/>
        </w:rPr>
        <w:t>Parents</w:t>
      </w:r>
      <w:r w:rsidR="008A114B" w:rsidRPr="00764359">
        <w:rPr>
          <w:color w:val="000000" w:themeColor="text1"/>
          <w:sz w:val="24"/>
          <w:szCs w:val="24"/>
        </w:rPr>
        <w:t>/guardians</w:t>
      </w:r>
      <w:r w:rsidRPr="00764359">
        <w:rPr>
          <w:color w:val="000000" w:themeColor="text1"/>
          <w:sz w:val="24"/>
          <w:szCs w:val="24"/>
        </w:rPr>
        <w:t xml:space="preserve"> providing home schooling may wish their child/</w:t>
      </w:r>
      <w:proofErr w:type="spellStart"/>
      <w:r w:rsidRPr="00764359">
        <w:rPr>
          <w:color w:val="000000" w:themeColor="text1"/>
          <w:sz w:val="24"/>
          <w:szCs w:val="24"/>
        </w:rPr>
        <w:t>ren</w:t>
      </w:r>
      <w:proofErr w:type="spellEnd"/>
      <w:r w:rsidRPr="00764359">
        <w:rPr>
          <w:color w:val="000000" w:themeColor="text1"/>
          <w:sz w:val="24"/>
          <w:szCs w:val="24"/>
        </w:rPr>
        <w:t xml:space="preserve"> to participate in assessments for students in Grades </w:t>
      </w:r>
      <w:r w:rsidR="008A114B" w:rsidRPr="00764359">
        <w:rPr>
          <w:color w:val="000000" w:themeColor="text1"/>
          <w:sz w:val="24"/>
          <w:szCs w:val="24"/>
        </w:rPr>
        <w:t>3, 6, and 9, and/or the Ontario Secondary School Literacy Test (OSSLT – normally given to students in Grade 10).</w:t>
      </w:r>
    </w:p>
    <w:p w:rsidR="008A114B" w:rsidRPr="00764359" w:rsidRDefault="008A114B" w:rsidP="008A114B">
      <w:pPr>
        <w:pStyle w:val="ListParagraph"/>
        <w:numPr>
          <w:ilvl w:val="1"/>
          <w:numId w:val="2"/>
        </w:numPr>
        <w:ind w:right="159" w:hanging="689"/>
        <w:jc w:val="both"/>
        <w:rPr>
          <w:color w:val="000000" w:themeColor="text1"/>
          <w:sz w:val="24"/>
          <w:szCs w:val="24"/>
        </w:rPr>
      </w:pPr>
      <w:r w:rsidRPr="00764359">
        <w:rPr>
          <w:color w:val="000000" w:themeColor="text1"/>
          <w:sz w:val="24"/>
          <w:szCs w:val="24"/>
        </w:rPr>
        <w:t>Parents/guardians must contact the school board by September 30</w:t>
      </w:r>
      <w:r w:rsidRPr="00764359">
        <w:rPr>
          <w:color w:val="000000" w:themeColor="text1"/>
          <w:sz w:val="24"/>
          <w:szCs w:val="24"/>
          <w:vertAlign w:val="superscript"/>
        </w:rPr>
        <w:t>th</w:t>
      </w:r>
      <w:r w:rsidRPr="00764359">
        <w:rPr>
          <w:color w:val="000000" w:themeColor="text1"/>
          <w:sz w:val="24"/>
          <w:szCs w:val="24"/>
        </w:rPr>
        <w:t xml:space="preserve"> (or another date specified by the school board) of the year in which the assessments/tests are being conducted.</w:t>
      </w:r>
    </w:p>
    <w:p w:rsidR="00244D53" w:rsidRPr="00764359" w:rsidRDefault="00244D53" w:rsidP="00244D53">
      <w:pPr>
        <w:pStyle w:val="ListParagraph"/>
        <w:numPr>
          <w:ilvl w:val="1"/>
          <w:numId w:val="2"/>
        </w:numPr>
        <w:ind w:right="159" w:hanging="725"/>
        <w:jc w:val="both"/>
        <w:rPr>
          <w:color w:val="000000" w:themeColor="text1"/>
          <w:sz w:val="24"/>
          <w:szCs w:val="24"/>
        </w:rPr>
      </w:pPr>
      <w:r w:rsidRPr="00764359">
        <w:rPr>
          <w:color w:val="000000" w:themeColor="text1"/>
          <w:sz w:val="24"/>
          <w:szCs w:val="24"/>
        </w:rPr>
        <w:t>The Principal shall communicate with the parents/guardians as required to share information about dates, times, and locations of EQAO assessments.</w:t>
      </w:r>
    </w:p>
    <w:p w:rsidR="008A114B" w:rsidRPr="00764359" w:rsidRDefault="008A114B" w:rsidP="008A114B">
      <w:pPr>
        <w:pStyle w:val="ListParagraph"/>
        <w:numPr>
          <w:ilvl w:val="1"/>
          <w:numId w:val="2"/>
        </w:numPr>
        <w:ind w:right="159" w:hanging="689"/>
        <w:jc w:val="both"/>
        <w:rPr>
          <w:color w:val="000000" w:themeColor="text1"/>
          <w:sz w:val="24"/>
          <w:szCs w:val="24"/>
        </w:rPr>
      </w:pPr>
      <w:r w:rsidRPr="00764359">
        <w:rPr>
          <w:color w:val="000000" w:themeColor="text1"/>
          <w:sz w:val="24"/>
          <w:szCs w:val="24"/>
        </w:rPr>
        <w:t>The Principal must ensure provisions are made for these students (i.e. space in classroom, arrival and dismissal scheduling, etc.).</w:t>
      </w:r>
    </w:p>
    <w:p w:rsidR="008A114B" w:rsidRPr="00764359" w:rsidRDefault="008A114B" w:rsidP="008A114B">
      <w:pPr>
        <w:pStyle w:val="ListParagraph"/>
        <w:numPr>
          <w:ilvl w:val="1"/>
          <w:numId w:val="2"/>
        </w:numPr>
        <w:ind w:right="159" w:hanging="689"/>
        <w:jc w:val="both"/>
        <w:rPr>
          <w:color w:val="000000" w:themeColor="text1"/>
          <w:sz w:val="24"/>
          <w:szCs w:val="24"/>
        </w:rPr>
      </w:pPr>
      <w:r w:rsidRPr="00764359">
        <w:rPr>
          <w:color w:val="000000" w:themeColor="text1"/>
          <w:sz w:val="24"/>
          <w:szCs w:val="24"/>
        </w:rPr>
        <w:lastRenderedPageBreak/>
        <w:t>Materials may be requested from EQAO so that students receiving home schooling can participate accordingly, if desired by parents/guardians.</w:t>
      </w:r>
    </w:p>
    <w:p w:rsidR="003A169C" w:rsidRPr="00764359" w:rsidRDefault="003A169C" w:rsidP="003A169C">
      <w:pPr>
        <w:pStyle w:val="ListParagraph"/>
        <w:numPr>
          <w:ilvl w:val="1"/>
          <w:numId w:val="2"/>
        </w:numPr>
        <w:tabs>
          <w:tab w:val="left" w:pos="2880"/>
        </w:tabs>
        <w:ind w:right="159" w:hanging="725"/>
        <w:jc w:val="both"/>
        <w:rPr>
          <w:color w:val="000000" w:themeColor="text1"/>
          <w:sz w:val="24"/>
          <w:szCs w:val="24"/>
        </w:rPr>
      </w:pPr>
      <w:r w:rsidRPr="00764359">
        <w:rPr>
          <w:color w:val="000000" w:themeColor="text1"/>
          <w:sz w:val="24"/>
          <w:szCs w:val="24"/>
        </w:rPr>
        <w:t>Parents/guardians shall be responsible for all related transportation requirements for students who are home schooled to participate in EQAO assessments at the local</w:t>
      </w:r>
      <w:r w:rsidR="00764359">
        <w:rPr>
          <w:color w:val="000000" w:themeColor="text1"/>
          <w:sz w:val="24"/>
          <w:szCs w:val="24"/>
        </w:rPr>
        <w:t xml:space="preserve"> school.</w:t>
      </w:r>
    </w:p>
    <w:p w:rsidR="008A114B" w:rsidRPr="00764359" w:rsidRDefault="008A114B" w:rsidP="003A169C">
      <w:pPr>
        <w:pStyle w:val="ListParagraph"/>
        <w:numPr>
          <w:ilvl w:val="1"/>
          <w:numId w:val="2"/>
        </w:numPr>
        <w:ind w:right="159" w:hanging="689"/>
        <w:jc w:val="both"/>
        <w:rPr>
          <w:color w:val="000000" w:themeColor="text1"/>
          <w:sz w:val="24"/>
          <w:szCs w:val="24"/>
        </w:rPr>
      </w:pPr>
      <w:r w:rsidRPr="00764359">
        <w:rPr>
          <w:color w:val="000000" w:themeColor="text1"/>
          <w:sz w:val="24"/>
          <w:szCs w:val="24"/>
        </w:rPr>
        <w:t xml:space="preserve">Upon receipt of EQAO results, the Principal will send such results directly to the home of the student being home </w:t>
      </w:r>
      <w:r w:rsidR="003A169C" w:rsidRPr="00764359">
        <w:rPr>
          <w:color w:val="000000" w:themeColor="text1"/>
          <w:sz w:val="24"/>
          <w:szCs w:val="24"/>
        </w:rPr>
        <w:t>schooled.</w:t>
      </w:r>
    </w:p>
    <w:p w:rsidR="003A169C" w:rsidRPr="00764359" w:rsidRDefault="003A169C" w:rsidP="003A169C">
      <w:pPr>
        <w:pStyle w:val="ListParagraph"/>
        <w:numPr>
          <w:ilvl w:val="1"/>
          <w:numId w:val="2"/>
        </w:numPr>
        <w:ind w:right="159" w:hanging="689"/>
        <w:jc w:val="both"/>
        <w:rPr>
          <w:color w:val="000000" w:themeColor="text1"/>
          <w:sz w:val="24"/>
          <w:szCs w:val="24"/>
        </w:rPr>
      </w:pPr>
      <w:r w:rsidRPr="00764359">
        <w:rPr>
          <w:color w:val="000000" w:themeColor="text1"/>
          <w:sz w:val="24"/>
          <w:szCs w:val="24"/>
        </w:rPr>
        <w:t>The results of children who are receiving home schooling will not be included in school and board reports generated by the EQAO or by the schools and boards.</w:t>
      </w:r>
    </w:p>
    <w:p w:rsidR="00881888" w:rsidRPr="008A114B" w:rsidRDefault="00881888" w:rsidP="008A114B">
      <w:pPr>
        <w:ind w:right="159"/>
        <w:jc w:val="both"/>
        <w:rPr>
          <w:sz w:val="24"/>
          <w:szCs w:val="24"/>
        </w:rPr>
      </w:pPr>
    </w:p>
    <w:p w:rsidR="00164D57" w:rsidRPr="00E401DB" w:rsidRDefault="00164D57" w:rsidP="00B56572">
      <w:pPr>
        <w:pStyle w:val="ListParagraph"/>
        <w:numPr>
          <w:ilvl w:val="0"/>
          <w:numId w:val="2"/>
        </w:numPr>
        <w:tabs>
          <w:tab w:val="left" w:pos="1134"/>
          <w:tab w:val="left" w:pos="2880"/>
        </w:tabs>
        <w:ind w:right="159"/>
        <w:jc w:val="both"/>
        <w:rPr>
          <w:b/>
          <w:sz w:val="24"/>
          <w:szCs w:val="24"/>
        </w:rPr>
      </w:pPr>
      <w:r w:rsidRPr="00E401DB">
        <w:rPr>
          <w:b/>
          <w:sz w:val="24"/>
          <w:szCs w:val="24"/>
        </w:rPr>
        <w:t>ATTENDANCE</w:t>
      </w:r>
      <w:r w:rsidR="00BD70AC">
        <w:rPr>
          <w:b/>
          <w:sz w:val="24"/>
          <w:szCs w:val="24"/>
        </w:rPr>
        <w:t xml:space="preserve"> MANAGEMENT</w:t>
      </w:r>
    </w:p>
    <w:p w:rsidR="00164D57" w:rsidRDefault="00E401DB" w:rsidP="00E401DB">
      <w:pPr>
        <w:pStyle w:val="ListParagraph"/>
        <w:numPr>
          <w:ilvl w:val="1"/>
          <w:numId w:val="2"/>
        </w:numPr>
        <w:ind w:right="159" w:hanging="725"/>
        <w:jc w:val="both"/>
        <w:rPr>
          <w:sz w:val="24"/>
          <w:szCs w:val="24"/>
        </w:rPr>
      </w:pPr>
      <w:r>
        <w:rPr>
          <w:sz w:val="24"/>
          <w:szCs w:val="24"/>
        </w:rPr>
        <w:t xml:space="preserve">The provisions of the </w:t>
      </w:r>
      <w:r w:rsidRPr="00E401DB">
        <w:rPr>
          <w:i/>
          <w:sz w:val="24"/>
          <w:szCs w:val="24"/>
        </w:rPr>
        <w:t xml:space="preserve">Enrolment Register </w:t>
      </w:r>
      <w:r>
        <w:rPr>
          <w:i/>
          <w:sz w:val="24"/>
          <w:szCs w:val="24"/>
        </w:rPr>
        <w:t>Instruction</w:t>
      </w:r>
      <w:r w:rsidRPr="00E401DB">
        <w:rPr>
          <w:i/>
          <w:sz w:val="24"/>
          <w:szCs w:val="24"/>
        </w:rPr>
        <w:t>s for Elementary and Secondary Schools</w:t>
      </w:r>
      <w:r>
        <w:rPr>
          <w:sz w:val="24"/>
          <w:szCs w:val="24"/>
        </w:rPr>
        <w:t xml:space="preserve"> shall be used for all matters relating to attendance.</w:t>
      </w:r>
    </w:p>
    <w:p w:rsidR="00E401DB" w:rsidRDefault="00E401DB" w:rsidP="00E401DB">
      <w:pPr>
        <w:pStyle w:val="ListParagraph"/>
        <w:numPr>
          <w:ilvl w:val="1"/>
          <w:numId w:val="2"/>
        </w:numPr>
        <w:ind w:right="159" w:hanging="725"/>
        <w:jc w:val="both"/>
        <w:rPr>
          <w:sz w:val="24"/>
          <w:szCs w:val="24"/>
        </w:rPr>
      </w:pPr>
      <w:r>
        <w:rPr>
          <w:sz w:val="24"/>
          <w:szCs w:val="24"/>
        </w:rPr>
        <w:t>A school will not record a child who is receiving home schooling on a full-time basis in the enrolment register for full-time school students.</w:t>
      </w:r>
    </w:p>
    <w:p w:rsidR="00E401DB" w:rsidRDefault="00E401DB" w:rsidP="00E401DB">
      <w:pPr>
        <w:pStyle w:val="ListParagraph"/>
        <w:numPr>
          <w:ilvl w:val="1"/>
          <w:numId w:val="2"/>
        </w:numPr>
        <w:ind w:right="159" w:hanging="725"/>
        <w:jc w:val="both"/>
        <w:rPr>
          <w:sz w:val="24"/>
          <w:szCs w:val="24"/>
        </w:rPr>
      </w:pPr>
      <w:r>
        <w:rPr>
          <w:sz w:val="24"/>
          <w:szCs w:val="24"/>
        </w:rPr>
        <w:t xml:space="preserve">If a student is receiving some instruction at </w:t>
      </w:r>
      <w:r w:rsidR="00BD70AC">
        <w:rPr>
          <w:sz w:val="24"/>
          <w:szCs w:val="24"/>
        </w:rPr>
        <w:t xml:space="preserve">a </w:t>
      </w:r>
      <w:r>
        <w:rPr>
          <w:sz w:val="24"/>
          <w:szCs w:val="24"/>
        </w:rPr>
        <w:t>school operated by the NCDSB, the student’s enrolment for this instruction will be recorded in the appropriate register. In all such cases, the Principal will consult with the appropriate Superintendent of Education</w:t>
      </w:r>
      <w:r w:rsidR="00BD70AC">
        <w:rPr>
          <w:sz w:val="24"/>
          <w:szCs w:val="24"/>
        </w:rPr>
        <w:t xml:space="preserve"> to ensure enrolment is recorded appropriately</w:t>
      </w:r>
      <w:r>
        <w:rPr>
          <w:sz w:val="24"/>
          <w:szCs w:val="24"/>
        </w:rPr>
        <w:t>.</w:t>
      </w:r>
    </w:p>
    <w:p w:rsidR="003662DB" w:rsidRPr="00EC2276" w:rsidRDefault="003662DB" w:rsidP="00764359">
      <w:pPr>
        <w:ind w:right="159"/>
        <w:jc w:val="both"/>
        <w:rPr>
          <w:sz w:val="24"/>
          <w:szCs w:val="24"/>
        </w:rPr>
      </w:pPr>
    </w:p>
    <w:p w:rsidR="00B56572" w:rsidRPr="00830CA4" w:rsidRDefault="00B56572" w:rsidP="00B56572">
      <w:pPr>
        <w:pStyle w:val="ListParagraph"/>
        <w:numPr>
          <w:ilvl w:val="0"/>
          <w:numId w:val="2"/>
        </w:numPr>
        <w:tabs>
          <w:tab w:val="left" w:pos="1134"/>
          <w:tab w:val="left" w:pos="2880"/>
        </w:tabs>
        <w:ind w:right="159"/>
        <w:jc w:val="both"/>
        <w:rPr>
          <w:b/>
          <w:sz w:val="24"/>
          <w:szCs w:val="24"/>
        </w:rPr>
      </w:pPr>
      <w:r w:rsidRPr="00830CA4">
        <w:rPr>
          <w:b/>
          <w:sz w:val="24"/>
          <w:szCs w:val="24"/>
        </w:rPr>
        <w:t>INVESTIGATION</w:t>
      </w:r>
    </w:p>
    <w:p w:rsidR="00830CA4" w:rsidRDefault="00EC2276" w:rsidP="00830CA4">
      <w:pPr>
        <w:pStyle w:val="ListParagraph"/>
        <w:numPr>
          <w:ilvl w:val="1"/>
          <w:numId w:val="2"/>
        </w:numPr>
        <w:ind w:hanging="725"/>
        <w:jc w:val="both"/>
        <w:rPr>
          <w:sz w:val="24"/>
          <w:szCs w:val="24"/>
        </w:rPr>
      </w:pPr>
      <w:r>
        <w:rPr>
          <w:sz w:val="24"/>
          <w:szCs w:val="24"/>
        </w:rPr>
        <w:t xml:space="preserve">In the event that there are reasonable grounds to be concerned about the instruction being provided through home schooling, the Superintendent of Education will conduct an investigation in accordance with PPM 131 </w:t>
      </w:r>
      <w:r w:rsidRPr="00EC2276">
        <w:rPr>
          <w:i/>
          <w:sz w:val="24"/>
          <w:szCs w:val="24"/>
        </w:rPr>
        <w:t>Home Schooling</w:t>
      </w:r>
      <w:r>
        <w:rPr>
          <w:sz w:val="24"/>
          <w:szCs w:val="24"/>
        </w:rPr>
        <w:t>.</w:t>
      </w:r>
      <w:r w:rsidR="00830CA4">
        <w:rPr>
          <w:sz w:val="24"/>
          <w:szCs w:val="24"/>
        </w:rPr>
        <w:t xml:space="preserve">  Reasons giving cause to investigate include, but are not limited to:</w:t>
      </w:r>
    </w:p>
    <w:p w:rsidR="00830CA4" w:rsidRDefault="00830CA4" w:rsidP="00830CA4">
      <w:pPr>
        <w:pStyle w:val="ListParagraph"/>
        <w:numPr>
          <w:ilvl w:val="0"/>
          <w:numId w:val="3"/>
        </w:numPr>
        <w:jc w:val="both"/>
        <w:rPr>
          <w:sz w:val="24"/>
          <w:szCs w:val="24"/>
        </w:rPr>
      </w:pPr>
      <w:r>
        <w:rPr>
          <w:sz w:val="24"/>
          <w:szCs w:val="24"/>
        </w:rPr>
        <w:t>Refusal of a parent/guardian to notify the board in writing of the intent to provide home schooling;</w:t>
      </w:r>
    </w:p>
    <w:p w:rsidR="00830CA4" w:rsidRDefault="00830CA4" w:rsidP="00830CA4">
      <w:pPr>
        <w:pStyle w:val="ListParagraph"/>
        <w:numPr>
          <w:ilvl w:val="0"/>
          <w:numId w:val="3"/>
        </w:numPr>
        <w:jc w:val="both"/>
        <w:rPr>
          <w:sz w:val="24"/>
          <w:szCs w:val="24"/>
        </w:rPr>
      </w:pPr>
      <w:r>
        <w:rPr>
          <w:sz w:val="24"/>
          <w:szCs w:val="24"/>
        </w:rPr>
        <w:t>A credible report of concern by a third party with respect to the instruction being provided in the home;</w:t>
      </w:r>
    </w:p>
    <w:p w:rsidR="00830CA4" w:rsidRDefault="00830CA4" w:rsidP="00830CA4">
      <w:pPr>
        <w:pStyle w:val="ListParagraph"/>
        <w:numPr>
          <w:ilvl w:val="0"/>
          <w:numId w:val="3"/>
        </w:numPr>
        <w:jc w:val="both"/>
        <w:rPr>
          <w:sz w:val="24"/>
          <w:szCs w:val="24"/>
        </w:rPr>
      </w:pPr>
      <w:r>
        <w:rPr>
          <w:sz w:val="24"/>
          <w:szCs w:val="24"/>
        </w:rPr>
        <w:t>Evidence that the child was removed from attendance at school because of ongoing conflicts with the school, not for the purpose of home schooling;</w:t>
      </w:r>
    </w:p>
    <w:p w:rsidR="00830CA4" w:rsidRDefault="00830CA4" w:rsidP="00830CA4">
      <w:pPr>
        <w:pStyle w:val="ListParagraph"/>
        <w:numPr>
          <w:ilvl w:val="0"/>
          <w:numId w:val="3"/>
        </w:numPr>
        <w:jc w:val="both"/>
        <w:rPr>
          <w:sz w:val="24"/>
          <w:szCs w:val="24"/>
        </w:rPr>
      </w:pPr>
      <w:r>
        <w:rPr>
          <w:sz w:val="24"/>
          <w:szCs w:val="24"/>
        </w:rPr>
        <w:t xml:space="preserve">A history of absenteeism by the child prior to the parent’s notifying the board of the intent to provide home schooling. </w:t>
      </w:r>
    </w:p>
    <w:p w:rsidR="00830CA4" w:rsidRDefault="00830CA4" w:rsidP="00830CA4">
      <w:pPr>
        <w:pStyle w:val="ListParagraph"/>
        <w:numPr>
          <w:ilvl w:val="1"/>
          <w:numId w:val="2"/>
        </w:numPr>
        <w:ind w:hanging="725"/>
        <w:jc w:val="both"/>
        <w:rPr>
          <w:sz w:val="24"/>
          <w:szCs w:val="24"/>
        </w:rPr>
      </w:pPr>
      <w:r>
        <w:rPr>
          <w:sz w:val="24"/>
          <w:szCs w:val="24"/>
        </w:rPr>
        <w:t>The Superintendent of Education may schedule a meeting with the family and/or have the provider of home schooling complete a standard report</w:t>
      </w:r>
      <w:r w:rsidR="00D02180">
        <w:rPr>
          <w:sz w:val="24"/>
          <w:szCs w:val="24"/>
        </w:rPr>
        <w:t>.</w:t>
      </w:r>
      <w:r w:rsidR="0071653A">
        <w:rPr>
          <w:sz w:val="24"/>
          <w:szCs w:val="24"/>
        </w:rPr>
        <w:t xml:space="preserve"> (Refer to Appendix C)</w:t>
      </w:r>
      <w:bookmarkStart w:id="0" w:name="_GoBack"/>
      <w:bookmarkEnd w:id="0"/>
    </w:p>
    <w:p w:rsidR="004860E1" w:rsidRDefault="00830CA4" w:rsidP="0000675B">
      <w:pPr>
        <w:pStyle w:val="ListParagraph"/>
        <w:numPr>
          <w:ilvl w:val="1"/>
          <w:numId w:val="2"/>
        </w:numPr>
        <w:ind w:hanging="725"/>
        <w:jc w:val="both"/>
        <w:rPr>
          <w:sz w:val="24"/>
          <w:szCs w:val="24"/>
        </w:rPr>
      </w:pPr>
      <w:r>
        <w:rPr>
          <w:sz w:val="24"/>
          <w:szCs w:val="24"/>
        </w:rPr>
        <w:t xml:space="preserve">If the Superintendent of Education is unable to determine from the investigation whether a child is receiving satisfactory instruction at home, he/she may take further action in accordance with the Education Act and PPM 131 </w:t>
      </w:r>
      <w:r w:rsidRPr="00830CA4">
        <w:rPr>
          <w:i/>
          <w:sz w:val="24"/>
          <w:szCs w:val="24"/>
        </w:rPr>
        <w:t>Home Schooling</w:t>
      </w:r>
      <w:r>
        <w:rPr>
          <w:sz w:val="24"/>
          <w:szCs w:val="24"/>
        </w:rPr>
        <w:t>, including but not limited to the request for assistance from the Provincial School Attendance Counsellor.</w:t>
      </w:r>
    </w:p>
    <w:p w:rsidR="00E13FA6" w:rsidRDefault="00E13FA6" w:rsidP="00E13FA6">
      <w:pPr>
        <w:pStyle w:val="ListParagraph"/>
        <w:ind w:left="1859"/>
        <w:jc w:val="both"/>
        <w:rPr>
          <w:sz w:val="24"/>
          <w:szCs w:val="24"/>
        </w:rPr>
      </w:pPr>
    </w:p>
    <w:p w:rsidR="00E13FA6" w:rsidRPr="00ED69BC" w:rsidRDefault="00E13FA6" w:rsidP="00E13FA6">
      <w:pPr>
        <w:tabs>
          <w:tab w:val="left" w:pos="993"/>
          <w:tab w:val="left" w:pos="1843"/>
        </w:tabs>
        <w:jc w:val="center"/>
        <w:rPr>
          <w:sz w:val="24"/>
          <w:szCs w:val="24"/>
        </w:rPr>
      </w:pPr>
      <w:r>
        <w:rPr>
          <w:b/>
          <w:sz w:val="22"/>
          <w:szCs w:val="22"/>
        </w:rPr>
        <w:t xml:space="preserve">  </w:t>
      </w:r>
      <w:r w:rsidRPr="00ED69BC">
        <w:rPr>
          <w:b/>
          <w:sz w:val="22"/>
          <w:szCs w:val="22"/>
        </w:rPr>
        <w:t>Director of Education:</w:t>
      </w:r>
      <w:r>
        <w:rPr>
          <w:b/>
          <w:sz w:val="22"/>
          <w:szCs w:val="22"/>
        </w:rPr>
        <w:t xml:space="preserve">  </w:t>
      </w:r>
      <w:r>
        <w:rPr>
          <w:rFonts w:ascii="Brush Script MT" w:hAnsi="Brush Script MT"/>
          <w:sz w:val="22"/>
          <w:szCs w:val="22"/>
        </w:rPr>
        <w:t>Tricia Stefanic Weltz</w:t>
      </w:r>
      <w:r>
        <w:rPr>
          <w:rFonts w:ascii="Brush Script MT" w:hAnsi="Brush Script MT"/>
          <w:sz w:val="22"/>
          <w:szCs w:val="22"/>
        </w:rPr>
        <w:tab/>
      </w:r>
      <w:r>
        <w:rPr>
          <w:rFonts w:ascii="Brush Script MT" w:hAnsi="Brush Script MT"/>
          <w:sz w:val="22"/>
          <w:szCs w:val="22"/>
        </w:rPr>
        <w:tab/>
      </w:r>
      <w:r>
        <w:rPr>
          <w:b/>
          <w:sz w:val="22"/>
          <w:szCs w:val="22"/>
        </w:rPr>
        <w:t xml:space="preserve">Date:  </w:t>
      </w:r>
      <w:r w:rsidRPr="00ED69BC">
        <w:rPr>
          <w:sz w:val="22"/>
          <w:szCs w:val="22"/>
        </w:rPr>
        <w:t>August 2018</w:t>
      </w:r>
    </w:p>
    <w:p w:rsidR="00E13FA6" w:rsidRPr="0000675B" w:rsidRDefault="00E13FA6" w:rsidP="00E13FA6">
      <w:pPr>
        <w:pStyle w:val="ListParagraph"/>
        <w:ind w:left="1859"/>
        <w:jc w:val="both"/>
        <w:rPr>
          <w:sz w:val="24"/>
          <w:szCs w:val="24"/>
        </w:rPr>
      </w:pPr>
    </w:p>
    <w:sectPr w:rsidR="00E13FA6" w:rsidRPr="0000675B" w:rsidSect="00A04385">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72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E9" w:rsidRDefault="00164BE9" w:rsidP="00B119E1">
      <w:r>
        <w:separator/>
      </w:r>
    </w:p>
  </w:endnote>
  <w:endnote w:type="continuationSeparator" w:id="0">
    <w:p w:rsidR="00164BE9" w:rsidRDefault="00164BE9" w:rsidP="00B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76" w:rsidRDefault="00EC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F4" w:rsidRDefault="008C6DF4">
    <w:pPr>
      <w:pStyle w:val="Footer"/>
    </w:pPr>
    <w:r>
      <w:rPr>
        <w:noProof/>
        <w:lang w:val="en-CA" w:eastAsia="en-CA"/>
      </w:rPr>
      <w:drawing>
        <wp:anchor distT="0" distB="0" distL="114300" distR="114300" simplePos="0" relativeHeight="251656704" behindDoc="0" locked="0" layoutInCell="1" allowOverlap="1" wp14:anchorId="20B8914C" wp14:editId="63AAD04C">
          <wp:simplePos x="0" y="0"/>
          <wp:positionH relativeFrom="column">
            <wp:posOffset>-97156</wp:posOffset>
          </wp:positionH>
          <wp:positionV relativeFrom="paragraph">
            <wp:posOffset>7619</wp:posOffset>
          </wp:positionV>
          <wp:extent cx="2157983"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E012C4" w:rsidRDefault="008C6DF4" w:rsidP="008C6DF4">
    <w:pPr>
      <w:pStyle w:val="Footer"/>
      <w:jc w:val="right"/>
    </w:pPr>
    <w:r>
      <w:t>383 Birch Street North, Timmins ON P4N 6E8</w:t>
    </w:r>
  </w:p>
  <w:p w:rsidR="008C6DF4" w:rsidRDefault="008C6DF4" w:rsidP="008C6DF4">
    <w:pPr>
      <w:pStyle w:val="Footer"/>
      <w:jc w:val="right"/>
    </w:pPr>
    <w:r>
      <w:t xml:space="preserve"> [T] 705-268-7443</w:t>
    </w:r>
    <w:proofErr w:type="gramStart"/>
    <w:r>
      <w:t xml:space="preserve">   [</w:t>
    </w:r>
    <w:proofErr w:type="gramEnd"/>
    <w:r>
      <w:t>F] 705-267-3590   [W] www.ncdsb.on.ca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76" w:rsidRDefault="00EC2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E9" w:rsidRDefault="00164BE9" w:rsidP="00B119E1">
      <w:r>
        <w:separator/>
      </w:r>
    </w:p>
  </w:footnote>
  <w:footnote w:type="continuationSeparator" w:id="0">
    <w:p w:rsidR="00164BE9" w:rsidRDefault="00164BE9" w:rsidP="00B1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76" w:rsidRDefault="00EC2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76" w:rsidRDefault="00EC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5" w:rsidRPr="003D11BF" w:rsidRDefault="003D11BF" w:rsidP="003D11BF">
    <w:pPr>
      <w:pStyle w:val="Header"/>
      <w:jc w:val="right"/>
      <w:rPr>
        <w:sz w:val="52"/>
        <w:szCs w:val="52"/>
      </w:rPr>
    </w:pPr>
    <w:r w:rsidRPr="003D11BF">
      <w:rPr>
        <w:noProof/>
        <w:lang w:val="en-CA" w:eastAsia="en-CA"/>
      </w:rPr>
      <w:drawing>
        <wp:anchor distT="0" distB="0" distL="114300" distR="114300" simplePos="0" relativeHeight="251657728" behindDoc="0" locked="0" layoutInCell="1" allowOverlap="1">
          <wp:simplePos x="0" y="0"/>
          <wp:positionH relativeFrom="page">
            <wp:posOffset>552450</wp:posOffset>
          </wp:positionH>
          <wp:positionV relativeFrom="paragraph">
            <wp:posOffset>-171450</wp:posOffset>
          </wp:positionV>
          <wp:extent cx="512064" cy="685800"/>
          <wp:effectExtent l="0" t="0" r="2540" b="0"/>
          <wp:wrapSquare wrapText="bothSides"/>
          <wp:docPr id="10" name="Picture 10" descr="C:\Users\jpiche\AppData\Local\Microsoft\Windows\INetCache\Content.Outlook\MA109SHO\NCDSB-Colour-Cross-Prin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piche\AppData\Local\Microsoft\Windows\INetCache\Content.Outlook\MA109SHO\NCDSB-Colour-Cross-Print.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06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1BF">
      <w:rPr>
        <w:sz w:val="52"/>
        <w:szCs w:val="52"/>
      </w:rPr>
      <w:t>Northeastern Catholic District School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613C"/>
    <w:multiLevelType w:val="multilevel"/>
    <w:tmpl w:val="BD40CD10"/>
    <w:lvl w:ilvl="0">
      <w:start w:val="1"/>
      <w:numFmt w:val="decimal"/>
      <w:lvlText w:val="%1.0"/>
      <w:lvlJc w:val="left"/>
      <w:pPr>
        <w:ind w:left="1139" w:hanging="855"/>
      </w:pPr>
      <w:rPr>
        <w:rFonts w:hint="default"/>
      </w:rPr>
    </w:lvl>
    <w:lvl w:ilvl="1">
      <w:start w:val="1"/>
      <w:numFmt w:val="decimal"/>
      <w:lvlText w:val="%1.%2"/>
      <w:lvlJc w:val="left"/>
      <w:pPr>
        <w:ind w:left="1859" w:hanging="855"/>
      </w:pPr>
      <w:rPr>
        <w:rFonts w:hint="default"/>
      </w:rPr>
    </w:lvl>
    <w:lvl w:ilvl="2">
      <w:start w:val="1"/>
      <w:numFmt w:val="decimal"/>
      <w:lvlText w:val="%1.%2.%3"/>
      <w:lvlJc w:val="left"/>
      <w:pPr>
        <w:ind w:left="2579" w:hanging="855"/>
      </w:pPr>
      <w:rPr>
        <w:rFonts w:hint="default"/>
      </w:rPr>
    </w:lvl>
    <w:lvl w:ilvl="3">
      <w:start w:val="1"/>
      <w:numFmt w:val="decimal"/>
      <w:lvlText w:val="%1.%2.%3.%4"/>
      <w:lvlJc w:val="left"/>
      <w:pPr>
        <w:ind w:left="3299" w:hanging="855"/>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 w15:restartNumberingAfterBreak="0">
    <w:nsid w:val="35BA6697"/>
    <w:multiLevelType w:val="multilevel"/>
    <w:tmpl w:val="131C9FE0"/>
    <w:lvl w:ilvl="0">
      <w:start w:val="1"/>
      <w:numFmt w:val="decimal"/>
      <w:lvlText w:val="%1.0"/>
      <w:lvlJc w:val="left"/>
      <w:pPr>
        <w:ind w:left="1139" w:hanging="855"/>
      </w:pPr>
      <w:rPr>
        <w:rFonts w:hint="default"/>
      </w:rPr>
    </w:lvl>
    <w:lvl w:ilvl="1">
      <w:start w:val="1"/>
      <w:numFmt w:val="decimal"/>
      <w:lvlText w:val="%1.%2"/>
      <w:lvlJc w:val="left"/>
      <w:pPr>
        <w:ind w:left="1859" w:hanging="855"/>
      </w:pPr>
      <w:rPr>
        <w:rFonts w:hint="default"/>
      </w:rPr>
    </w:lvl>
    <w:lvl w:ilvl="2">
      <w:start w:val="1"/>
      <w:numFmt w:val="decimal"/>
      <w:lvlText w:val="%1.%2.%3"/>
      <w:lvlJc w:val="left"/>
      <w:pPr>
        <w:ind w:left="2579" w:hanging="855"/>
      </w:pPr>
      <w:rPr>
        <w:rFonts w:hint="default"/>
      </w:rPr>
    </w:lvl>
    <w:lvl w:ilvl="3">
      <w:start w:val="1"/>
      <w:numFmt w:val="decimal"/>
      <w:lvlText w:val="%1.%2.%3.%4"/>
      <w:lvlJc w:val="left"/>
      <w:pPr>
        <w:ind w:left="3299" w:hanging="855"/>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2" w15:restartNumberingAfterBreak="0">
    <w:nsid w:val="41186732"/>
    <w:multiLevelType w:val="hybridMultilevel"/>
    <w:tmpl w:val="5888B59E"/>
    <w:lvl w:ilvl="0" w:tplc="467438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B63883"/>
    <w:multiLevelType w:val="multilevel"/>
    <w:tmpl w:val="D6ECA85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BA4687"/>
    <w:multiLevelType w:val="hybridMultilevel"/>
    <w:tmpl w:val="D7521744"/>
    <w:lvl w:ilvl="0" w:tplc="467438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E644C12"/>
    <w:multiLevelType w:val="hybridMultilevel"/>
    <w:tmpl w:val="10BAEDAE"/>
    <w:lvl w:ilvl="0" w:tplc="467438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DF71C6"/>
    <w:multiLevelType w:val="hybridMultilevel"/>
    <w:tmpl w:val="F274FE2A"/>
    <w:lvl w:ilvl="0" w:tplc="97FE674A">
      <w:start w:val="1"/>
      <w:numFmt w:val="lowerLetter"/>
      <w:lvlText w:val="%1)"/>
      <w:lvlJc w:val="left"/>
      <w:pPr>
        <w:ind w:left="2219" w:hanging="360"/>
      </w:pPr>
      <w:rPr>
        <w:rFonts w:hint="default"/>
      </w:rPr>
    </w:lvl>
    <w:lvl w:ilvl="1" w:tplc="10090019" w:tentative="1">
      <w:start w:val="1"/>
      <w:numFmt w:val="lowerLetter"/>
      <w:lvlText w:val="%2."/>
      <w:lvlJc w:val="left"/>
      <w:pPr>
        <w:ind w:left="2939" w:hanging="360"/>
      </w:pPr>
    </w:lvl>
    <w:lvl w:ilvl="2" w:tplc="1009001B" w:tentative="1">
      <w:start w:val="1"/>
      <w:numFmt w:val="lowerRoman"/>
      <w:lvlText w:val="%3."/>
      <w:lvlJc w:val="right"/>
      <w:pPr>
        <w:ind w:left="3659" w:hanging="180"/>
      </w:pPr>
    </w:lvl>
    <w:lvl w:ilvl="3" w:tplc="1009000F" w:tentative="1">
      <w:start w:val="1"/>
      <w:numFmt w:val="decimal"/>
      <w:lvlText w:val="%4."/>
      <w:lvlJc w:val="left"/>
      <w:pPr>
        <w:ind w:left="4379" w:hanging="360"/>
      </w:pPr>
    </w:lvl>
    <w:lvl w:ilvl="4" w:tplc="10090019" w:tentative="1">
      <w:start w:val="1"/>
      <w:numFmt w:val="lowerLetter"/>
      <w:lvlText w:val="%5."/>
      <w:lvlJc w:val="left"/>
      <w:pPr>
        <w:ind w:left="5099" w:hanging="360"/>
      </w:pPr>
    </w:lvl>
    <w:lvl w:ilvl="5" w:tplc="1009001B" w:tentative="1">
      <w:start w:val="1"/>
      <w:numFmt w:val="lowerRoman"/>
      <w:lvlText w:val="%6."/>
      <w:lvlJc w:val="right"/>
      <w:pPr>
        <w:ind w:left="5819" w:hanging="180"/>
      </w:pPr>
    </w:lvl>
    <w:lvl w:ilvl="6" w:tplc="1009000F" w:tentative="1">
      <w:start w:val="1"/>
      <w:numFmt w:val="decimal"/>
      <w:lvlText w:val="%7."/>
      <w:lvlJc w:val="left"/>
      <w:pPr>
        <w:ind w:left="6539" w:hanging="360"/>
      </w:pPr>
    </w:lvl>
    <w:lvl w:ilvl="7" w:tplc="10090019" w:tentative="1">
      <w:start w:val="1"/>
      <w:numFmt w:val="lowerLetter"/>
      <w:lvlText w:val="%8."/>
      <w:lvlJc w:val="left"/>
      <w:pPr>
        <w:ind w:left="7259" w:hanging="360"/>
      </w:pPr>
    </w:lvl>
    <w:lvl w:ilvl="8" w:tplc="1009001B" w:tentative="1">
      <w:start w:val="1"/>
      <w:numFmt w:val="lowerRoman"/>
      <w:lvlText w:val="%9."/>
      <w:lvlJc w:val="right"/>
      <w:pPr>
        <w:ind w:left="7979"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DA"/>
    <w:rsid w:val="0000675B"/>
    <w:rsid w:val="00010779"/>
    <w:rsid w:val="000108EC"/>
    <w:rsid w:val="000126B7"/>
    <w:rsid w:val="000431D7"/>
    <w:rsid w:val="00094BD4"/>
    <w:rsid w:val="000E2941"/>
    <w:rsid w:val="000E38E0"/>
    <w:rsid w:val="000F3A93"/>
    <w:rsid w:val="00164BE9"/>
    <w:rsid w:val="00164D57"/>
    <w:rsid w:val="00176A83"/>
    <w:rsid w:val="001A4952"/>
    <w:rsid w:val="001A620A"/>
    <w:rsid w:val="001C27B6"/>
    <w:rsid w:val="001E5994"/>
    <w:rsid w:val="001F38F0"/>
    <w:rsid w:val="002306D0"/>
    <w:rsid w:val="00244D53"/>
    <w:rsid w:val="00296F85"/>
    <w:rsid w:val="00306264"/>
    <w:rsid w:val="003662DB"/>
    <w:rsid w:val="003718E3"/>
    <w:rsid w:val="00394D43"/>
    <w:rsid w:val="003A169C"/>
    <w:rsid w:val="003D11BF"/>
    <w:rsid w:val="00411E49"/>
    <w:rsid w:val="00417804"/>
    <w:rsid w:val="004860E1"/>
    <w:rsid w:val="004A6528"/>
    <w:rsid w:val="004C0620"/>
    <w:rsid w:val="00533BB5"/>
    <w:rsid w:val="00562C50"/>
    <w:rsid w:val="00574D99"/>
    <w:rsid w:val="0058622D"/>
    <w:rsid w:val="005A4E9D"/>
    <w:rsid w:val="005B1560"/>
    <w:rsid w:val="005C76AC"/>
    <w:rsid w:val="00604CDF"/>
    <w:rsid w:val="006B59ED"/>
    <w:rsid w:val="006C362B"/>
    <w:rsid w:val="006D6F2C"/>
    <w:rsid w:val="0071653A"/>
    <w:rsid w:val="0074081D"/>
    <w:rsid w:val="00764359"/>
    <w:rsid w:val="007B1736"/>
    <w:rsid w:val="007E0CA3"/>
    <w:rsid w:val="007F0F7A"/>
    <w:rsid w:val="00821C6D"/>
    <w:rsid w:val="00830CA4"/>
    <w:rsid w:val="00881888"/>
    <w:rsid w:val="008A0F50"/>
    <w:rsid w:val="008A114B"/>
    <w:rsid w:val="008C10A8"/>
    <w:rsid w:val="008C599E"/>
    <w:rsid w:val="008C6DF4"/>
    <w:rsid w:val="0091646E"/>
    <w:rsid w:val="00952C67"/>
    <w:rsid w:val="00A04385"/>
    <w:rsid w:val="00A6506B"/>
    <w:rsid w:val="00AC4120"/>
    <w:rsid w:val="00AF4B64"/>
    <w:rsid w:val="00B020F7"/>
    <w:rsid w:val="00B119E1"/>
    <w:rsid w:val="00B37810"/>
    <w:rsid w:val="00B56572"/>
    <w:rsid w:val="00B93303"/>
    <w:rsid w:val="00BD70AC"/>
    <w:rsid w:val="00C14062"/>
    <w:rsid w:val="00C53176"/>
    <w:rsid w:val="00C6704B"/>
    <w:rsid w:val="00C91073"/>
    <w:rsid w:val="00CF4088"/>
    <w:rsid w:val="00D02180"/>
    <w:rsid w:val="00D12161"/>
    <w:rsid w:val="00D554DA"/>
    <w:rsid w:val="00D84E4B"/>
    <w:rsid w:val="00DC415F"/>
    <w:rsid w:val="00DD5B0F"/>
    <w:rsid w:val="00E012C4"/>
    <w:rsid w:val="00E13FA6"/>
    <w:rsid w:val="00E401DB"/>
    <w:rsid w:val="00E67427"/>
    <w:rsid w:val="00E85CA8"/>
    <w:rsid w:val="00EC2276"/>
    <w:rsid w:val="00EE0B95"/>
    <w:rsid w:val="00F74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DCBB9C"/>
  <w15:chartTrackingRefBased/>
  <w15:docId w15:val="{7482B4AF-9BF6-4486-86DE-19EE331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8EC"/>
    <w:pPr>
      <w:spacing w:after="0" w:line="240" w:lineRule="auto"/>
    </w:pPr>
    <w:rPr>
      <w:rFonts w:eastAsia="Times New Roman" w:cs="Times New Roman"/>
      <w:color w:val="212120"/>
      <w:kern w:val="28"/>
      <w:sz w:val="20"/>
      <w:szCs w:val="20"/>
      <w:lang w:val="en-US"/>
    </w:rPr>
  </w:style>
  <w:style w:type="paragraph" w:styleId="Heading1">
    <w:name w:val="heading 1"/>
    <w:basedOn w:val="Normal"/>
    <w:next w:val="Normal"/>
    <w:link w:val="Heading1Char"/>
    <w:uiPriority w:val="9"/>
    <w:qFormat/>
    <w:rsid w:val="009164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64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7F0F7A"/>
    <w:pPr>
      <w:spacing w:before="100" w:beforeAutospacing="1" w:after="100" w:afterAutospacing="1"/>
      <w:outlineLvl w:val="3"/>
    </w:pPr>
    <w:rPr>
      <w:rFonts w:ascii="Times New Roman" w:hAnsi="Times New Roman"/>
      <w:b/>
      <w:bCs/>
      <w:color w:val="auto"/>
      <w:kern w:val="0"/>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E1"/>
    <w:pPr>
      <w:tabs>
        <w:tab w:val="center" w:pos="4680"/>
        <w:tab w:val="right" w:pos="9360"/>
      </w:tabs>
    </w:pPr>
  </w:style>
  <w:style w:type="character" w:customStyle="1" w:styleId="HeaderChar">
    <w:name w:val="Header Char"/>
    <w:basedOn w:val="DefaultParagraphFont"/>
    <w:link w:val="Header"/>
    <w:uiPriority w:val="99"/>
    <w:rsid w:val="00B119E1"/>
  </w:style>
  <w:style w:type="paragraph" w:styleId="Footer">
    <w:name w:val="footer"/>
    <w:basedOn w:val="Normal"/>
    <w:link w:val="FooterChar"/>
    <w:uiPriority w:val="99"/>
    <w:unhideWhenUsed/>
    <w:rsid w:val="00B119E1"/>
    <w:pPr>
      <w:tabs>
        <w:tab w:val="center" w:pos="4680"/>
        <w:tab w:val="right" w:pos="9360"/>
      </w:tabs>
    </w:pPr>
  </w:style>
  <w:style w:type="character" w:customStyle="1" w:styleId="FooterChar">
    <w:name w:val="Footer Char"/>
    <w:basedOn w:val="DefaultParagraphFont"/>
    <w:link w:val="Footer"/>
    <w:uiPriority w:val="99"/>
    <w:rsid w:val="00B119E1"/>
  </w:style>
  <w:style w:type="paragraph" w:styleId="BalloonText">
    <w:name w:val="Balloon Text"/>
    <w:basedOn w:val="Normal"/>
    <w:link w:val="BalloonTextChar"/>
    <w:uiPriority w:val="99"/>
    <w:semiHidden/>
    <w:unhideWhenUsed/>
    <w:rsid w:val="0074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1D"/>
    <w:rPr>
      <w:rFonts w:ascii="Segoe UI" w:hAnsi="Segoe UI" w:cs="Segoe UI"/>
      <w:sz w:val="18"/>
      <w:szCs w:val="18"/>
    </w:rPr>
  </w:style>
  <w:style w:type="paragraph" w:styleId="ListParagraph">
    <w:name w:val="List Paragraph"/>
    <w:basedOn w:val="Normal"/>
    <w:uiPriority w:val="34"/>
    <w:qFormat/>
    <w:rsid w:val="000108EC"/>
    <w:pPr>
      <w:ind w:left="720"/>
      <w:contextualSpacing/>
    </w:pPr>
  </w:style>
  <w:style w:type="paragraph" w:customStyle="1" w:styleId="Default">
    <w:name w:val="Default"/>
    <w:rsid w:val="000108E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5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F0F7A"/>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7F0F7A"/>
    <w:pPr>
      <w:spacing w:before="100" w:beforeAutospacing="1" w:after="100" w:afterAutospacing="1"/>
    </w:pPr>
    <w:rPr>
      <w:rFonts w:ascii="Times New Roman" w:hAnsi="Times New Roman"/>
      <w:color w:val="auto"/>
      <w:kern w:val="0"/>
      <w:sz w:val="24"/>
      <w:szCs w:val="24"/>
      <w:lang w:val="en-CA" w:eastAsia="en-CA"/>
    </w:rPr>
  </w:style>
  <w:style w:type="character" w:styleId="Hyperlink">
    <w:name w:val="Hyperlink"/>
    <w:basedOn w:val="DefaultParagraphFont"/>
    <w:uiPriority w:val="99"/>
    <w:semiHidden/>
    <w:unhideWhenUsed/>
    <w:rsid w:val="007F0F7A"/>
    <w:rPr>
      <w:color w:val="0000FF"/>
      <w:u w:val="single"/>
    </w:rPr>
  </w:style>
  <w:style w:type="character" w:customStyle="1" w:styleId="Heading1Char">
    <w:name w:val="Heading 1 Char"/>
    <w:basedOn w:val="DefaultParagraphFont"/>
    <w:link w:val="Heading1"/>
    <w:uiPriority w:val="9"/>
    <w:rsid w:val="0091646E"/>
    <w:rPr>
      <w:rFonts w:asciiTheme="majorHAnsi" w:eastAsiaTheme="majorEastAsia" w:hAnsiTheme="majorHAnsi" w:cstheme="majorBidi"/>
      <w:color w:val="2E74B5" w:themeColor="accent1" w:themeShade="BF"/>
      <w:kern w:val="28"/>
      <w:sz w:val="32"/>
      <w:szCs w:val="32"/>
      <w:lang w:val="en-US"/>
    </w:rPr>
  </w:style>
  <w:style w:type="character" w:customStyle="1" w:styleId="Heading2Char">
    <w:name w:val="Heading 2 Char"/>
    <w:basedOn w:val="DefaultParagraphFont"/>
    <w:link w:val="Heading2"/>
    <w:uiPriority w:val="9"/>
    <w:semiHidden/>
    <w:rsid w:val="0091646E"/>
    <w:rPr>
      <w:rFonts w:asciiTheme="majorHAnsi" w:eastAsiaTheme="majorEastAsia" w:hAnsiTheme="majorHAnsi" w:cstheme="majorBidi"/>
      <w:color w:val="2E74B5" w:themeColor="accent1" w:themeShade="BF"/>
      <w:kern w:val="28"/>
      <w:sz w:val="26"/>
      <w:szCs w:val="26"/>
      <w:lang w:val="en-US"/>
    </w:rPr>
  </w:style>
  <w:style w:type="paragraph" w:styleId="BodyText">
    <w:name w:val="Body Text"/>
    <w:basedOn w:val="Normal"/>
    <w:link w:val="BodyTextChar"/>
    <w:uiPriority w:val="1"/>
    <w:qFormat/>
    <w:rsid w:val="0091646E"/>
    <w:pPr>
      <w:widowControl w:val="0"/>
      <w:ind w:left="120"/>
    </w:pPr>
    <w:rPr>
      <w:rFonts w:ascii="Arial" w:eastAsia="Arial" w:hAnsi="Arial" w:cstheme="minorBidi"/>
      <w:color w:val="auto"/>
      <w:kern w:val="0"/>
    </w:rPr>
  </w:style>
  <w:style w:type="character" w:customStyle="1" w:styleId="BodyTextChar">
    <w:name w:val="Body Text Char"/>
    <w:basedOn w:val="DefaultParagraphFont"/>
    <w:link w:val="BodyText"/>
    <w:uiPriority w:val="1"/>
    <w:rsid w:val="0091646E"/>
    <w:rPr>
      <w:rFonts w:ascii="Arial" w:eastAsia="Arial" w:hAnsi="Arial"/>
      <w:sz w:val="20"/>
      <w:szCs w:val="20"/>
      <w:lang w:val="en-US"/>
    </w:rPr>
  </w:style>
  <w:style w:type="paragraph" w:customStyle="1" w:styleId="TableParagraph">
    <w:name w:val="Table Paragraph"/>
    <w:basedOn w:val="Normal"/>
    <w:uiPriority w:val="1"/>
    <w:qFormat/>
    <w:rsid w:val="0091646E"/>
    <w:pPr>
      <w:widowControl w:val="0"/>
    </w:pPr>
    <w:rPr>
      <w:rFonts w:eastAsia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Piche (3210)</dc:creator>
  <cp:keywords/>
  <dc:description/>
  <cp:lastModifiedBy>Janice Viskovich (3202)</cp:lastModifiedBy>
  <cp:revision>2</cp:revision>
  <cp:lastPrinted>2018-08-02T18:09:00Z</cp:lastPrinted>
  <dcterms:created xsi:type="dcterms:W3CDTF">2018-08-22T15:07:00Z</dcterms:created>
  <dcterms:modified xsi:type="dcterms:W3CDTF">2018-08-22T15:07:00Z</dcterms:modified>
</cp:coreProperties>
</file>